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C934" w14:textId="77777777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370E7940" w14:textId="1F94B92D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SERVICIUL </w:t>
      </w:r>
      <w:r w:rsidR="009320D2">
        <w:rPr>
          <w:rFonts w:ascii="Times New Roman" w:hAnsi="Times New Roman" w:cs="Times New Roman"/>
          <w:sz w:val="24"/>
          <w:szCs w:val="24"/>
        </w:rPr>
        <w:t>SCRIERE, IMPLEMENTARE ȘI MONITORIZARE PROIECTE</w:t>
      </w:r>
    </w:p>
    <w:p w14:paraId="414E7048" w14:textId="77777777" w:rsidR="0086649E" w:rsidRPr="006D1D46" w:rsidRDefault="0086649E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79364BE6" w14:textId="4E0FC6C9" w:rsidR="00A73A74" w:rsidRPr="006D1D46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NR</w:t>
      </w:r>
      <w:r w:rsidR="009E2187" w:rsidRPr="006D1D46">
        <w:rPr>
          <w:rFonts w:ascii="Times New Roman" w:hAnsi="Times New Roman" w:cs="Times New Roman"/>
          <w:sz w:val="24"/>
          <w:szCs w:val="24"/>
        </w:rPr>
        <w:t xml:space="preserve">. </w:t>
      </w:r>
      <w:r w:rsidR="002C52A3" w:rsidRPr="002C52A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48</w:t>
      </w:r>
      <w:r w:rsidR="002C52A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</w:t>
      </w:r>
      <w:r w:rsidR="002C52A3" w:rsidRPr="002C52A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 xml:space="preserve">455 </w:t>
      </w:r>
      <w:r w:rsidR="005A272F" w:rsidRPr="005A272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 xml:space="preserve">/ </w:t>
      </w:r>
      <w:r w:rsidR="00F7416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3</w:t>
      </w:r>
      <w:r w:rsidR="001C0FB9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1</w:t>
      </w:r>
      <w:r w:rsidR="005A272F" w:rsidRPr="005A272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</w:t>
      </w:r>
      <w:r w:rsidR="004E44B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0</w:t>
      </w:r>
      <w:r w:rsidR="001C0FB9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8</w:t>
      </w:r>
      <w:r w:rsidR="005A272F" w:rsidRPr="005A272F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.202</w:t>
      </w:r>
      <w:r w:rsidR="004E44B3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2</w:t>
      </w:r>
    </w:p>
    <w:p w14:paraId="330ABD47" w14:textId="77777777" w:rsidR="00A73A74" w:rsidRPr="006D1D46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0C170C" w14:textId="77777777" w:rsidR="00F508E7" w:rsidRPr="006D1D46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DD016C" w14:textId="77777777" w:rsidR="00D31005" w:rsidRPr="00807850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807850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14:paraId="698C72CF" w14:textId="603036B1" w:rsidR="00D31005" w:rsidRPr="00807850" w:rsidRDefault="00D31005" w:rsidP="00351B0A">
      <w:pPr>
        <w:jc w:val="both"/>
        <w:rPr>
          <w:szCs w:val="24"/>
        </w:rPr>
      </w:pPr>
      <w:r w:rsidRPr="00807850">
        <w:rPr>
          <w:szCs w:val="24"/>
        </w:rPr>
        <w:t xml:space="preserve">           Serviciul </w:t>
      </w:r>
      <w:r w:rsidR="009320D2" w:rsidRPr="009320D2">
        <w:rPr>
          <w:szCs w:val="24"/>
        </w:rPr>
        <w:t>scriere, implementare și monitorizare proiecte</w:t>
      </w:r>
      <w:r w:rsidR="009320D2">
        <w:rPr>
          <w:szCs w:val="24"/>
        </w:rPr>
        <w:t xml:space="preserve"> </w:t>
      </w:r>
      <w:r w:rsidR="00DA6A7A" w:rsidRPr="00807850">
        <w:rPr>
          <w:szCs w:val="24"/>
        </w:rPr>
        <w:t>și Directorul executiv al Direcției e</w:t>
      </w:r>
      <w:r w:rsidR="00733331" w:rsidRPr="00807850">
        <w:rPr>
          <w:szCs w:val="24"/>
        </w:rPr>
        <w:t>c</w:t>
      </w:r>
      <w:r w:rsidR="00DA6A7A" w:rsidRPr="00807850">
        <w:rPr>
          <w:szCs w:val="24"/>
        </w:rPr>
        <w:t xml:space="preserve">onomice  </w:t>
      </w:r>
      <w:r w:rsidRPr="00807850">
        <w:rPr>
          <w:szCs w:val="24"/>
        </w:rPr>
        <w:t>formulează următorul:</w:t>
      </w:r>
    </w:p>
    <w:p w14:paraId="4C1D62AA" w14:textId="77777777" w:rsidR="00E57C09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EEA14" w14:textId="77777777" w:rsidR="00B17D62" w:rsidRPr="006D1D46" w:rsidRDefault="00B17D62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46BE55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09E24" w14:textId="77777777" w:rsidR="00A73A74" w:rsidRPr="006D1D46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3D854D44" w14:textId="67BD84BC" w:rsidR="008706B5" w:rsidRDefault="001D6D04" w:rsidP="00F74163">
      <w:pPr>
        <w:spacing w:after="0"/>
        <w:jc w:val="center"/>
        <w:rPr>
          <w:szCs w:val="24"/>
        </w:rPr>
      </w:pPr>
      <w:bookmarkStart w:id="0" w:name="_Hlk31894888"/>
      <w:r w:rsidRPr="006D1D46">
        <w:rPr>
          <w:szCs w:val="24"/>
        </w:rPr>
        <w:t>l</w:t>
      </w:r>
      <w:r w:rsidR="00121F18" w:rsidRPr="006D1D46">
        <w:rPr>
          <w:szCs w:val="24"/>
        </w:rPr>
        <w:t xml:space="preserve">a proiectul de hotărâre </w:t>
      </w:r>
      <w:bookmarkEnd w:id="0"/>
      <w:proofErr w:type="spellStart"/>
      <w:r w:rsidR="00F74163" w:rsidRPr="00F74163">
        <w:rPr>
          <w:szCs w:val="24"/>
          <w:lang w:val="en-US"/>
        </w:rPr>
        <w:t>pentru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modificarea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Anexei</w:t>
      </w:r>
      <w:proofErr w:type="spellEnd"/>
      <w:r w:rsidR="00F74163" w:rsidRPr="00F74163">
        <w:rPr>
          <w:szCs w:val="24"/>
          <w:lang w:val="en-US"/>
        </w:rPr>
        <w:t xml:space="preserve"> 1 la HCL nr. 252/04.08.2022 </w:t>
      </w:r>
      <w:proofErr w:type="spellStart"/>
      <w:r w:rsidR="00F74163" w:rsidRPr="00F74163">
        <w:rPr>
          <w:szCs w:val="24"/>
          <w:lang w:val="en-US"/>
        </w:rPr>
        <w:t>privind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actualizarea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indicatorilor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tehnico</w:t>
      </w:r>
      <w:proofErr w:type="spellEnd"/>
      <w:r w:rsidR="00F74163" w:rsidRPr="00F74163">
        <w:rPr>
          <w:szCs w:val="24"/>
          <w:lang w:val="en-US"/>
        </w:rPr>
        <w:t xml:space="preserve">-economici la </w:t>
      </w:r>
      <w:proofErr w:type="spellStart"/>
      <w:r w:rsidR="00F74163" w:rsidRPr="00F74163">
        <w:rPr>
          <w:szCs w:val="24"/>
          <w:lang w:val="en-US"/>
        </w:rPr>
        <w:t>obiectivul</w:t>
      </w:r>
      <w:proofErr w:type="spellEnd"/>
      <w:r w:rsidR="00F74163" w:rsidRPr="00F74163">
        <w:rPr>
          <w:szCs w:val="24"/>
          <w:lang w:val="en-US"/>
        </w:rPr>
        <w:t xml:space="preserve"> de </w:t>
      </w:r>
      <w:proofErr w:type="spellStart"/>
      <w:proofErr w:type="gramStart"/>
      <w:r w:rsidR="00F74163" w:rsidRPr="00F74163">
        <w:rPr>
          <w:szCs w:val="24"/>
          <w:lang w:val="en-US"/>
        </w:rPr>
        <w:t>investiţie</w:t>
      </w:r>
      <w:proofErr w:type="spellEnd"/>
      <w:r w:rsidR="00F74163" w:rsidRPr="00F74163">
        <w:rPr>
          <w:szCs w:val="24"/>
          <w:lang w:val="en-US"/>
        </w:rPr>
        <w:t xml:space="preserve"> :</w:t>
      </w:r>
      <w:proofErr w:type="gram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Transformarea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zonei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degradate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malurile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Someşului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între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cele</w:t>
      </w:r>
      <w:proofErr w:type="spellEnd"/>
      <w:r w:rsidR="00F74163" w:rsidRPr="00F74163">
        <w:rPr>
          <w:szCs w:val="24"/>
          <w:lang w:val="en-US"/>
        </w:rPr>
        <w:t xml:space="preserve"> 2 </w:t>
      </w:r>
      <w:proofErr w:type="spellStart"/>
      <w:r w:rsidR="00F74163" w:rsidRPr="00F74163">
        <w:rPr>
          <w:szCs w:val="24"/>
          <w:lang w:val="en-US"/>
        </w:rPr>
        <w:t>poduri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în</w:t>
      </w:r>
      <w:proofErr w:type="spellEnd"/>
      <w:r w:rsidR="00F74163" w:rsidRPr="00F74163">
        <w:rPr>
          <w:szCs w:val="24"/>
          <w:lang w:val="en-US"/>
        </w:rPr>
        <w:t xml:space="preserve"> zona de </w:t>
      </w:r>
      <w:proofErr w:type="spellStart"/>
      <w:r w:rsidR="00F74163" w:rsidRPr="00F74163">
        <w:rPr>
          <w:szCs w:val="24"/>
          <w:lang w:val="en-US"/>
        </w:rPr>
        <w:t>petrecere</w:t>
      </w:r>
      <w:proofErr w:type="spellEnd"/>
      <w:r w:rsidR="00F74163" w:rsidRPr="00F74163">
        <w:rPr>
          <w:szCs w:val="24"/>
          <w:lang w:val="en-US"/>
        </w:rPr>
        <w:t xml:space="preserve"> a </w:t>
      </w:r>
      <w:proofErr w:type="spellStart"/>
      <w:r w:rsidR="00F74163" w:rsidRPr="00F74163">
        <w:rPr>
          <w:szCs w:val="24"/>
          <w:lang w:val="en-US"/>
        </w:rPr>
        <w:t>timpului</w:t>
      </w:r>
      <w:proofErr w:type="spellEnd"/>
      <w:r w:rsidR="00F74163" w:rsidRPr="00F74163">
        <w:rPr>
          <w:szCs w:val="24"/>
          <w:lang w:val="en-US"/>
        </w:rPr>
        <w:t xml:space="preserve"> liber </w:t>
      </w:r>
      <w:proofErr w:type="spellStart"/>
      <w:r w:rsidR="00F74163" w:rsidRPr="00F74163">
        <w:rPr>
          <w:szCs w:val="24"/>
          <w:lang w:val="en-US"/>
        </w:rPr>
        <w:t>pentru</w:t>
      </w:r>
      <w:proofErr w:type="spellEnd"/>
      <w:r w:rsidR="00F74163" w:rsidRPr="00F74163">
        <w:rPr>
          <w:szCs w:val="24"/>
          <w:lang w:val="en-US"/>
        </w:rPr>
        <w:t xml:space="preserve"> </w:t>
      </w:r>
      <w:proofErr w:type="spellStart"/>
      <w:r w:rsidR="00F74163" w:rsidRPr="00F74163">
        <w:rPr>
          <w:szCs w:val="24"/>
          <w:lang w:val="en-US"/>
        </w:rPr>
        <w:t>comunitate</w:t>
      </w:r>
      <w:proofErr w:type="spellEnd"/>
    </w:p>
    <w:p w14:paraId="3DF1FF0C" w14:textId="77777777" w:rsidR="00B17D62" w:rsidRPr="006D1D46" w:rsidRDefault="00B17D62" w:rsidP="00351B0A">
      <w:pPr>
        <w:spacing w:after="0"/>
        <w:jc w:val="both"/>
        <w:rPr>
          <w:szCs w:val="24"/>
        </w:rPr>
      </w:pPr>
    </w:p>
    <w:p w14:paraId="6B99ED16" w14:textId="77777777" w:rsidR="00216806" w:rsidRPr="00216806" w:rsidRDefault="00216806" w:rsidP="00216806">
      <w:pPr>
        <w:spacing w:after="0" w:line="240" w:lineRule="auto"/>
        <w:ind w:firstLine="720"/>
        <w:jc w:val="both"/>
        <w:rPr>
          <w:rFonts w:eastAsia="SimSun"/>
          <w:szCs w:val="24"/>
          <w:lang w:eastAsia="zh-CN"/>
        </w:rPr>
      </w:pPr>
      <w:bookmarkStart w:id="1" w:name="_Hlk31895780"/>
      <w:bookmarkStart w:id="2" w:name="_Hlk22796876"/>
      <w:r w:rsidRPr="00216806">
        <w:rPr>
          <w:rFonts w:eastAsia="SimSun"/>
          <w:szCs w:val="24"/>
          <w:lang w:eastAsia="zh-CN"/>
        </w:rPr>
        <w:t>Având în vedere necesitatea corectării erorii materiale produse prin omiterea de către proiectantul lucrării a valorii studiului de fezabilitate și a reașezării unor sume între capitole în devizul general al investiției se impune adaptarea valorilor cuprinse în devizul general elaborat în conformitate cu prevederile OUG nr. 64/2022.</w:t>
      </w:r>
    </w:p>
    <w:p w14:paraId="697A9F3D" w14:textId="4D166C9B" w:rsidR="000E5921" w:rsidRDefault="00216806" w:rsidP="00216806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216806">
        <w:rPr>
          <w:rFonts w:eastAsia="SimSun"/>
          <w:szCs w:val="24"/>
          <w:lang w:eastAsia="zh-CN"/>
        </w:rPr>
        <w:tab/>
        <w:t>Valoarea totală a indicatorilor (cu TVA) se reduce cu suma de 268.671,74 lei, rezultând următorii indicatori tehnico – economici:</w:t>
      </w:r>
    </w:p>
    <w:p w14:paraId="70514714" w14:textId="77777777" w:rsidR="00216806" w:rsidRPr="000E5921" w:rsidRDefault="00216806" w:rsidP="00216806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14:paraId="0B19A692" w14:textId="77777777" w:rsidR="00322CAF" w:rsidRPr="00322CAF" w:rsidRDefault="00322CAF" w:rsidP="00322CAF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322CAF">
        <w:rPr>
          <w:rFonts w:eastAsia="SimSun"/>
          <w:szCs w:val="24"/>
          <w:lang w:eastAsia="zh-CN"/>
        </w:rPr>
        <w:t>Valoarea  totală a investiţiei:              7.509.863,76 lei (fără TVA)/ 8.925.280,48 (cu TVA)</w:t>
      </w:r>
    </w:p>
    <w:p w14:paraId="7217F4DF" w14:textId="77777777" w:rsidR="00322CAF" w:rsidRPr="00322CAF" w:rsidRDefault="00322CAF" w:rsidP="00322CAF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322CAF">
        <w:rPr>
          <w:rFonts w:eastAsia="SimSun"/>
          <w:szCs w:val="24"/>
          <w:lang w:eastAsia="zh-CN"/>
        </w:rPr>
        <w:t>din care:</w:t>
      </w:r>
    </w:p>
    <w:p w14:paraId="1C19F3F1" w14:textId="315CAC87" w:rsidR="00322CAF" w:rsidRPr="00322CAF" w:rsidRDefault="00322CAF" w:rsidP="00322CAF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322CAF">
        <w:rPr>
          <w:rFonts w:eastAsia="SimSun"/>
          <w:szCs w:val="24"/>
          <w:lang w:eastAsia="zh-CN"/>
        </w:rPr>
        <w:t xml:space="preserve">construcţii - montaj: </w:t>
      </w:r>
      <w:r w:rsidRPr="00322CAF">
        <w:rPr>
          <w:rFonts w:eastAsia="SimSun"/>
          <w:szCs w:val="24"/>
          <w:lang w:eastAsia="zh-CN"/>
        </w:rPr>
        <w:tab/>
        <w:t xml:space="preserve">      </w:t>
      </w:r>
      <w:r w:rsidRPr="00322CAF">
        <w:rPr>
          <w:rFonts w:eastAsia="SimSun"/>
          <w:szCs w:val="24"/>
          <w:lang w:eastAsia="zh-CN"/>
        </w:rPr>
        <w:tab/>
        <w:t xml:space="preserve">     </w:t>
      </w:r>
      <w:r>
        <w:rPr>
          <w:rFonts w:eastAsia="SimSun"/>
          <w:szCs w:val="24"/>
          <w:lang w:eastAsia="zh-CN"/>
        </w:rPr>
        <w:t xml:space="preserve">       </w:t>
      </w:r>
      <w:r w:rsidRPr="00322CAF">
        <w:rPr>
          <w:rFonts w:eastAsia="SimSun"/>
          <w:szCs w:val="24"/>
          <w:lang w:eastAsia="zh-CN"/>
        </w:rPr>
        <w:t>5.482.007,23 lei (fără TVA)/ 6.523.588,60 (cu TVA)</w:t>
      </w:r>
    </w:p>
    <w:p w14:paraId="18A4EE55" w14:textId="56766B7C" w:rsidR="000E5921" w:rsidRDefault="00322CAF" w:rsidP="00322CAF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322CAF">
        <w:rPr>
          <w:rFonts w:eastAsia="SimSun"/>
          <w:szCs w:val="24"/>
          <w:lang w:eastAsia="zh-CN"/>
        </w:rPr>
        <w:tab/>
        <w:t>dotări:</w:t>
      </w:r>
      <w:r w:rsidRPr="00322CAF">
        <w:rPr>
          <w:rFonts w:eastAsia="SimSun"/>
          <w:szCs w:val="24"/>
          <w:lang w:eastAsia="zh-CN"/>
        </w:rPr>
        <w:tab/>
      </w:r>
      <w:r w:rsidRPr="00322CAF">
        <w:rPr>
          <w:rFonts w:eastAsia="SimSun"/>
          <w:szCs w:val="24"/>
          <w:lang w:eastAsia="zh-CN"/>
        </w:rPr>
        <w:tab/>
      </w:r>
      <w:r w:rsidRPr="00322CAF">
        <w:rPr>
          <w:rFonts w:eastAsia="SimSun"/>
          <w:szCs w:val="24"/>
          <w:lang w:eastAsia="zh-CN"/>
        </w:rPr>
        <w:tab/>
      </w:r>
      <w:r w:rsidRPr="00322CAF">
        <w:rPr>
          <w:rFonts w:eastAsia="SimSun"/>
          <w:szCs w:val="24"/>
          <w:lang w:eastAsia="zh-CN"/>
        </w:rPr>
        <w:tab/>
        <w:t xml:space="preserve">  </w:t>
      </w:r>
      <w:r>
        <w:rPr>
          <w:rFonts w:eastAsia="SimSun"/>
          <w:szCs w:val="24"/>
          <w:lang w:eastAsia="zh-CN"/>
        </w:rPr>
        <w:t xml:space="preserve"> </w:t>
      </w:r>
      <w:r w:rsidRPr="00322CAF">
        <w:rPr>
          <w:rFonts w:eastAsia="SimSun"/>
          <w:szCs w:val="24"/>
          <w:lang w:eastAsia="zh-CN"/>
        </w:rPr>
        <w:t>839.891,97 lei (fără TVA)/ 999.471,44 (cu TVA)</w:t>
      </w:r>
    </w:p>
    <w:p w14:paraId="18064C17" w14:textId="77777777" w:rsidR="00322CAF" w:rsidRPr="000E5921" w:rsidRDefault="00322CAF" w:rsidP="00322CAF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14:paraId="62C1B784" w14:textId="7C30B5C1" w:rsid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  <w:r w:rsidRPr="000E5921">
        <w:rPr>
          <w:rFonts w:eastAsia="SimSun"/>
          <w:szCs w:val="24"/>
          <w:lang w:eastAsia="zh-CN"/>
        </w:rPr>
        <w:t>Durata de realizare a investiției :</w:t>
      </w:r>
      <w:r w:rsidRPr="000E5921">
        <w:rPr>
          <w:rFonts w:eastAsia="SimSun"/>
          <w:szCs w:val="24"/>
          <w:lang w:eastAsia="zh-CN"/>
        </w:rPr>
        <w:tab/>
        <w:t xml:space="preserve"> 33 luni</w:t>
      </w:r>
    </w:p>
    <w:p w14:paraId="73B9A0F3" w14:textId="77777777" w:rsidR="000E5921" w:rsidRPr="000E5921" w:rsidRDefault="000E5921" w:rsidP="000E5921">
      <w:pPr>
        <w:spacing w:after="0" w:line="240" w:lineRule="auto"/>
        <w:jc w:val="both"/>
        <w:rPr>
          <w:rFonts w:eastAsia="SimSun"/>
          <w:szCs w:val="24"/>
          <w:lang w:eastAsia="zh-CN"/>
        </w:rPr>
      </w:pPr>
    </w:p>
    <w:p w14:paraId="45634D41" w14:textId="77777777" w:rsidR="008F479D" w:rsidRDefault="008F479D" w:rsidP="008F479D">
      <w:pPr>
        <w:spacing w:after="0" w:line="240" w:lineRule="auto"/>
        <w:ind w:firstLine="720"/>
        <w:jc w:val="both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Investiția este realizată</w:t>
      </w:r>
      <w:r w:rsidR="000E5921" w:rsidRPr="000E5921">
        <w:rPr>
          <w:rFonts w:eastAsia="SimSun"/>
          <w:szCs w:val="24"/>
          <w:lang w:eastAsia="zh-CN"/>
        </w:rPr>
        <w:t xml:space="preserve"> din Fonduri Externe Nerambursabile prin Programul Operațional Regional 2014 – 2020 și din bugetul de venituri și cheltuieli al Municipiului Satu Mare.</w:t>
      </w:r>
      <w:r w:rsidR="007603EC">
        <w:rPr>
          <w:rFonts w:eastAsia="SimSun"/>
          <w:szCs w:val="24"/>
          <w:lang w:eastAsia="zh-CN"/>
        </w:rPr>
        <w:tab/>
      </w:r>
      <w:bookmarkEnd w:id="1"/>
      <w:bookmarkEnd w:id="2"/>
    </w:p>
    <w:p w14:paraId="4383A60A" w14:textId="2C9403D2" w:rsidR="00A63A65" w:rsidRPr="000730A2" w:rsidRDefault="00A63A65" w:rsidP="008F479D">
      <w:pPr>
        <w:spacing w:after="0" w:line="240" w:lineRule="auto"/>
        <w:ind w:firstLine="720"/>
        <w:jc w:val="both"/>
        <w:rPr>
          <w:rFonts w:eastAsiaTheme="minorHAnsi"/>
          <w:szCs w:val="24"/>
        </w:rPr>
      </w:pPr>
      <w:r w:rsidRPr="000730A2">
        <w:rPr>
          <w:kern w:val="20"/>
          <w:szCs w:val="24"/>
        </w:rPr>
        <w:t xml:space="preserve">Raportat la prevederile art. 41, art. 44, aliniat (1) din Legea nr. 273/2006 privind </w:t>
      </w:r>
      <w:r w:rsidR="002C0453" w:rsidRPr="000730A2">
        <w:rPr>
          <w:kern w:val="20"/>
          <w:szCs w:val="24"/>
        </w:rPr>
        <w:t>finanțele</w:t>
      </w:r>
      <w:r w:rsidRPr="000730A2">
        <w:rPr>
          <w:kern w:val="20"/>
          <w:szCs w:val="24"/>
        </w:rPr>
        <w:t xml:space="preserve"> publice locale, cu modificările și completările ulterioare, potrivit cărora: ” …..</w:t>
      </w:r>
      <w:r w:rsidRPr="000730A2">
        <w:rPr>
          <w:rFonts w:eastAsiaTheme="minorHAnsi"/>
          <w:szCs w:val="24"/>
        </w:rPr>
        <w:t xml:space="preserve"> Cheltuielile pentru </w:t>
      </w:r>
      <w:r w:rsidR="002C0453" w:rsidRPr="000730A2">
        <w:rPr>
          <w:rFonts w:eastAsiaTheme="minorHAnsi"/>
          <w:szCs w:val="24"/>
        </w:rPr>
        <w:t>investiții</w:t>
      </w:r>
      <w:r w:rsidRPr="000730A2">
        <w:rPr>
          <w:rFonts w:eastAsiaTheme="minorHAnsi"/>
          <w:szCs w:val="24"/>
        </w:rPr>
        <w:t xml:space="preserve"> publice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 alte cheltuieli de </w:t>
      </w:r>
      <w:r w:rsidR="002C0453" w:rsidRPr="000730A2">
        <w:rPr>
          <w:rFonts w:eastAsiaTheme="minorHAnsi"/>
          <w:szCs w:val="24"/>
        </w:rPr>
        <w:t>investiții</w:t>
      </w:r>
      <w:r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finanțate</w:t>
      </w:r>
      <w:r w:rsidRPr="000730A2">
        <w:rPr>
          <w:rFonts w:eastAsiaTheme="minorHAnsi"/>
          <w:szCs w:val="24"/>
        </w:rPr>
        <w:t xml:space="preserve"> din fonduri publice locale se cuprind în proiectele de buget, în baza programului de </w:t>
      </w:r>
      <w:r w:rsidR="002C0453" w:rsidRPr="000730A2">
        <w:rPr>
          <w:rFonts w:eastAsiaTheme="minorHAnsi"/>
          <w:szCs w:val="24"/>
        </w:rPr>
        <w:t>investiții</w:t>
      </w:r>
      <w:r w:rsidRPr="000730A2">
        <w:rPr>
          <w:rFonts w:eastAsiaTheme="minorHAnsi"/>
          <w:szCs w:val="24"/>
        </w:rPr>
        <w:t xml:space="preserve"> publice al fiecărei </w:t>
      </w:r>
      <w:r w:rsidR="002C0453" w:rsidRPr="000730A2">
        <w:rPr>
          <w:rFonts w:eastAsiaTheme="minorHAnsi"/>
          <w:szCs w:val="24"/>
        </w:rPr>
        <w:t>unități</w:t>
      </w:r>
      <w:r w:rsidRPr="000730A2">
        <w:rPr>
          <w:rFonts w:eastAsiaTheme="minorHAnsi"/>
          <w:szCs w:val="24"/>
        </w:rPr>
        <w:t xml:space="preserve"> administrativ-teritoriale, întocmit de ordonatorii principali de credite, care se prezintă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 în </w:t>
      </w:r>
      <w:r w:rsidR="002C0453" w:rsidRPr="000730A2">
        <w:rPr>
          <w:rFonts w:eastAsiaTheme="minorHAnsi"/>
          <w:szCs w:val="24"/>
        </w:rPr>
        <w:t>secțiunea</w:t>
      </w:r>
      <w:r w:rsidRPr="000730A2">
        <w:rPr>
          <w:rFonts w:eastAsiaTheme="minorHAnsi"/>
          <w:szCs w:val="24"/>
        </w:rPr>
        <w:t xml:space="preserve"> de dezvoltare, ca anexa la bugetul </w:t>
      </w:r>
      <w:r w:rsidR="002C0453" w:rsidRPr="000730A2">
        <w:rPr>
          <w:rFonts w:eastAsiaTheme="minorHAnsi"/>
          <w:szCs w:val="24"/>
        </w:rPr>
        <w:t>inițial</w:t>
      </w:r>
      <w:r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, respectiv, rectificat,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 se aprobă de </w:t>
      </w:r>
      <w:r w:rsidR="002C0453" w:rsidRPr="000730A2">
        <w:rPr>
          <w:rFonts w:eastAsiaTheme="minorHAnsi"/>
          <w:szCs w:val="24"/>
        </w:rPr>
        <w:t>autoritățile</w:t>
      </w:r>
      <w:r w:rsidRPr="000730A2">
        <w:rPr>
          <w:rFonts w:eastAsiaTheme="minorHAnsi"/>
          <w:szCs w:val="24"/>
        </w:rPr>
        <w:t xml:space="preserve"> deliberative…… Pot fi cuprinse în programul de </w:t>
      </w:r>
      <w:r w:rsidR="002C0453" w:rsidRPr="000730A2">
        <w:rPr>
          <w:rFonts w:eastAsiaTheme="minorHAnsi"/>
          <w:szCs w:val="24"/>
        </w:rPr>
        <w:t>investiții</w:t>
      </w:r>
      <w:r w:rsidRPr="000730A2">
        <w:rPr>
          <w:rFonts w:eastAsiaTheme="minorHAnsi"/>
          <w:szCs w:val="24"/>
        </w:rPr>
        <w:t xml:space="preserve"> publice numai acele obiective de </w:t>
      </w:r>
      <w:r w:rsidR="002C0453" w:rsidRPr="000730A2">
        <w:rPr>
          <w:rFonts w:eastAsiaTheme="minorHAnsi"/>
          <w:szCs w:val="24"/>
        </w:rPr>
        <w:t>investiții</w:t>
      </w:r>
      <w:r w:rsidRPr="000730A2">
        <w:rPr>
          <w:rFonts w:eastAsiaTheme="minorHAnsi"/>
          <w:szCs w:val="24"/>
        </w:rPr>
        <w:t xml:space="preserve"> pentru care sunt asigurate integral surse de </w:t>
      </w:r>
      <w:r w:rsidR="002C0453" w:rsidRPr="000730A2">
        <w:rPr>
          <w:rFonts w:eastAsiaTheme="minorHAnsi"/>
          <w:szCs w:val="24"/>
        </w:rPr>
        <w:t>finanțare</w:t>
      </w:r>
      <w:r w:rsidRPr="000730A2">
        <w:rPr>
          <w:rFonts w:eastAsiaTheme="minorHAnsi"/>
          <w:szCs w:val="24"/>
        </w:rPr>
        <w:t xml:space="preserve"> prin proiectul de buget multianual, potrivit art. 38. ….. </w:t>
      </w:r>
      <w:r w:rsidR="002C0453" w:rsidRPr="000730A2">
        <w:rPr>
          <w:rFonts w:eastAsiaTheme="minorHAnsi"/>
          <w:szCs w:val="24"/>
        </w:rPr>
        <w:t>Documentațiile</w:t>
      </w:r>
      <w:r w:rsidRPr="000730A2">
        <w:rPr>
          <w:rFonts w:eastAsiaTheme="minorHAnsi"/>
          <w:szCs w:val="24"/>
        </w:rPr>
        <w:t xml:space="preserve"> tehnico-economice ale obiectivelor de </w:t>
      </w:r>
      <w:r w:rsidR="002C0453" w:rsidRPr="000730A2">
        <w:rPr>
          <w:rFonts w:eastAsiaTheme="minorHAnsi"/>
          <w:szCs w:val="24"/>
        </w:rPr>
        <w:t>investiții</w:t>
      </w:r>
      <w:r w:rsidRPr="000730A2">
        <w:rPr>
          <w:rFonts w:eastAsiaTheme="minorHAnsi"/>
          <w:szCs w:val="24"/>
        </w:rPr>
        <w:t xml:space="preserve"> noi, a căror </w:t>
      </w:r>
      <w:r w:rsidR="002C0453" w:rsidRPr="000730A2">
        <w:rPr>
          <w:rFonts w:eastAsiaTheme="minorHAnsi"/>
          <w:szCs w:val="24"/>
        </w:rPr>
        <w:t>finanțare</w:t>
      </w:r>
      <w:r w:rsidRPr="000730A2">
        <w:rPr>
          <w:rFonts w:eastAsiaTheme="minorHAnsi"/>
          <w:szCs w:val="24"/>
        </w:rPr>
        <w:t xml:space="preserve"> se asigura integral sau în completare din bugetele locale, precum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 ale celor </w:t>
      </w:r>
      <w:r w:rsidR="002C0453" w:rsidRPr="000730A2">
        <w:rPr>
          <w:rFonts w:eastAsiaTheme="minorHAnsi"/>
          <w:szCs w:val="24"/>
        </w:rPr>
        <w:t>finanțate</w:t>
      </w:r>
      <w:r w:rsidRPr="000730A2">
        <w:rPr>
          <w:rFonts w:eastAsiaTheme="minorHAnsi"/>
          <w:szCs w:val="24"/>
        </w:rPr>
        <w:t xml:space="preserve"> din împrumuturi interne </w:t>
      </w:r>
      <w:r w:rsidR="002C0453" w:rsidRPr="000730A2">
        <w:rPr>
          <w:rFonts w:eastAsiaTheme="minorHAnsi"/>
          <w:szCs w:val="24"/>
        </w:rPr>
        <w:t>și</w:t>
      </w:r>
      <w:r w:rsidRPr="000730A2">
        <w:rPr>
          <w:rFonts w:eastAsiaTheme="minorHAnsi"/>
          <w:szCs w:val="24"/>
        </w:rPr>
        <w:t xml:space="preserve"> externe, contractate direct sau garantate de </w:t>
      </w:r>
      <w:r w:rsidR="002C0453" w:rsidRPr="000730A2">
        <w:rPr>
          <w:rFonts w:eastAsiaTheme="minorHAnsi"/>
          <w:szCs w:val="24"/>
        </w:rPr>
        <w:t>autoritățile</w:t>
      </w:r>
      <w:r w:rsidRPr="000730A2">
        <w:rPr>
          <w:rFonts w:eastAsiaTheme="minorHAnsi"/>
          <w:szCs w:val="24"/>
        </w:rPr>
        <w:t xml:space="preserve"> </w:t>
      </w:r>
      <w:r w:rsidR="002C0453" w:rsidRPr="000730A2">
        <w:rPr>
          <w:rFonts w:eastAsiaTheme="minorHAnsi"/>
          <w:szCs w:val="24"/>
        </w:rPr>
        <w:t>administrației</w:t>
      </w:r>
      <w:r w:rsidRPr="000730A2">
        <w:rPr>
          <w:rFonts w:eastAsiaTheme="minorHAnsi"/>
          <w:szCs w:val="24"/>
        </w:rPr>
        <w:t xml:space="preserve"> publice locale, se aprobă de către </w:t>
      </w:r>
      <w:r w:rsidR="002C0453" w:rsidRPr="000730A2">
        <w:rPr>
          <w:rFonts w:eastAsiaTheme="minorHAnsi"/>
          <w:szCs w:val="24"/>
        </w:rPr>
        <w:t>autoritățile</w:t>
      </w:r>
      <w:r w:rsidRPr="000730A2">
        <w:rPr>
          <w:rFonts w:eastAsiaTheme="minorHAnsi"/>
          <w:szCs w:val="24"/>
        </w:rPr>
        <w:t xml:space="preserve"> deliberative….”</w:t>
      </w:r>
    </w:p>
    <w:p w14:paraId="2C85A24E" w14:textId="77777777" w:rsidR="0058249B" w:rsidRDefault="0058249B" w:rsidP="000E5921">
      <w:pPr>
        <w:spacing w:after="0" w:line="240" w:lineRule="auto"/>
        <w:ind w:firstLine="720"/>
        <w:jc w:val="both"/>
        <w:rPr>
          <w:szCs w:val="24"/>
        </w:rPr>
      </w:pPr>
      <w:r w:rsidRPr="0058249B">
        <w:rPr>
          <w:szCs w:val="24"/>
        </w:rPr>
        <w:lastRenderedPageBreak/>
        <w:t xml:space="preserve">Raportat și la prevederile  art. 129, alin (4), lit. d) din O.U.G. 57/2019 privind Codul administrativ, cu modificările și completările ulterioare, potrivit cărora consiliul local aprobă,  la propunerea primarului, documentațiile tehnico-economice pentru lucrările de investiții, </w:t>
      </w:r>
    </w:p>
    <w:p w14:paraId="1DB0478E" w14:textId="77777777" w:rsidR="00B17D62" w:rsidRDefault="00B17D62" w:rsidP="000E5921">
      <w:pPr>
        <w:spacing w:after="0" w:line="240" w:lineRule="auto"/>
        <w:ind w:firstLine="720"/>
        <w:jc w:val="both"/>
        <w:rPr>
          <w:szCs w:val="24"/>
        </w:rPr>
      </w:pPr>
    </w:p>
    <w:p w14:paraId="0EB5D56D" w14:textId="038CB12F" w:rsidR="00807850" w:rsidRDefault="0058249B" w:rsidP="000E5921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49B">
        <w:rPr>
          <w:rFonts w:ascii="Times New Roman" w:eastAsia="Calibri" w:hAnsi="Times New Roman" w:cs="Times New Roman"/>
          <w:sz w:val="24"/>
          <w:szCs w:val="24"/>
        </w:rPr>
        <w:t>Ținând cont și de documentația suport (procesul verba</w:t>
      </w:r>
      <w:r w:rsidR="00927F88">
        <w:rPr>
          <w:rFonts w:ascii="Times New Roman" w:eastAsia="Calibri" w:hAnsi="Times New Roman" w:cs="Times New Roman"/>
          <w:sz w:val="24"/>
          <w:szCs w:val="24"/>
        </w:rPr>
        <w:t>l al Comisiei tehnico-economice</w:t>
      </w:r>
      <w:r w:rsidR="001C0FB9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2C52A3">
        <w:rPr>
          <w:rFonts w:ascii="Times New Roman" w:eastAsia="Calibri" w:hAnsi="Times New Roman" w:cs="Times New Roman"/>
          <w:sz w:val="24"/>
          <w:szCs w:val="24"/>
        </w:rPr>
        <w:t>48.442</w:t>
      </w:r>
      <w:r w:rsidR="001C0FB9">
        <w:rPr>
          <w:rFonts w:ascii="Times New Roman" w:eastAsia="Calibri" w:hAnsi="Times New Roman" w:cs="Times New Roman"/>
          <w:sz w:val="24"/>
          <w:szCs w:val="24"/>
        </w:rPr>
        <w:t>/</w:t>
      </w:r>
      <w:r w:rsidR="00F74163">
        <w:rPr>
          <w:rFonts w:ascii="Times New Roman" w:eastAsia="Calibri" w:hAnsi="Times New Roman" w:cs="Times New Roman"/>
          <w:sz w:val="24"/>
          <w:szCs w:val="24"/>
        </w:rPr>
        <w:t>3</w:t>
      </w:r>
      <w:r w:rsidR="001C0FB9">
        <w:rPr>
          <w:rFonts w:ascii="Times New Roman" w:eastAsia="Calibri" w:hAnsi="Times New Roman" w:cs="Times New Roman"/>
          <w:sz w:val="24"/>
          <w:szCs w:val="24"/>
        </w:rPr>
        <w:t>1.08.2022</w:t>
      </w:r>
      <w:r w:rsidR="002C52A3">
        <w:rPr>
          <w:rFonts w:ascii="Times New Roman" w:eastAsia="Calibri" w:hAnsi="Times New Roman" w:cs="Times New Roman"/>
          <w:sz w:val="24"/>
          <w:szCs w:val="24"/>
        </w:rPr>
        <w:t>, Devizul General modificat, HCL 252/2022, Devizul General de la HCL 252/2022</w:t>
      </w:r>
      <w:r w:rsidRPr="0058249B">
        <w:rPr>
          <w:rFonts w:ascii="Times New Roman" w:eastAsia="Calibri" w:hAnsi="Times New Roman" w:cs="Times New Roman"/>
          <w:sz w:val="24"/>
          <w:szCs w:val="24"/>
        </w:rPr>
        <w:t>),  proiectul de hotărâre se înaintează Consiliului Local al Municipiului Satu Mare cu propunere de aprobare.</w:t>
      </w:r>
    </w:p>
    <w:p w14:paraId="70C96AF8" w14:textId="77777777" w:rsidR="005B174F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A19AB05" w14:textId="77777777" w:rsidR="0030699B" w:rsidRDefault="0030699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5C2D3A1" w14:textId="77777777" w:rsidR="00B17D62" w:rsidRDefault="00B17D62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E3DA838" w14:textId="77777777" w:rsidR="00A73A74" w:rsidRPr="004D0D1D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Director executiv                                        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4D0D1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C0453" w:rsidRPr="004D0D1D">
        <w:rPr>
          <w:rFonts w:ascii="Times New Roman" w:hAnsi="Times New Roman" w:cs="Times New Roman"/>
          <w:b/>
          <w:sz w:val="24"/>
          <w:szCs w:val="24"/>
        </w:rPr>
        <w:t>Șef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serviciu</w:t>
      </w:r>
    </w:p>
    <w:p w14:paraId="7E6B5949" w14:textId="5C75A095" w:rsidR="0086649E" w:rsidRPr="006D1D46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 </w:t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CB282E">
        <w:rPr>
          <w:rFonts w:ascii="Times New Roman" w:hAnsi="Times New Roman" w:cs="Times New Roman"/>
          <w:sz w:val="24"/>
          <w:szCs w:val="24"/>
        </w:rPr>
        <w:tab/>
      </w:r>
      <w:r w:rsidR="004D0D1D">
        <w:rPr>
          <w:rFonts w:ascii="Times New Roman" w:hAnsi="Times New Roman" w:cs="Times New Roman"/>
          <w:sz w:val="24"/>
          <w:szCs w:val="24"/>
        </w:rPr>
        <w:t xml:space="preserve"> </w:t>
      </w:r>
      <w:r w:rsidR="00CB282E">
        <w:rPr>
          <w:rFonts w:ascii="Times New Roman" w:hAnsi="Times New Roman" w:cs="Times New Roman"/>
          <w:sz w:val="24"/>
          <w:szCs w:val="24"/>
        </w:rPr>
        <w:t xml:space="preserve"> </w:t>
      </w:r>
      <w:r w:rsidR="002B41FD">
        <w:rPr>
          <w:rFonts w:ascii="Times New Roman" w:hAnsi="Times New Roman" w:cs="Times New Roman"/>
          <w:sz w:val="24"/>
          <w:szCs w:val="24"/>
        </w:rPr>
        <w:t>e</w:t>
      </w:r>
      <w:r w:rsidR="0086649E" w:rsidRPr="006D1D46">
        <w:rPr>
          <w:rFonts w:ascii="Times New Roman" w:hAnsi="Times New Roman" w:cs="Times New Roman"/>
          <w:sz w:val="24"/>
          <w:szCs w:val="24"/>
        </w:rPr>
        <w:t>c.Ursu Lucica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</w:t>
      </w:r>
      <w:r w:rsidR="00A55E21" w:rsidRPr="006D1D46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6D1D4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D1D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6649E"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  <w:r w:rsidR="0094417A">
        <w:rPr>
          <w:rFonts w:ascii="Times New Roman" w:hAnsi="Times New Roman" w:cs="Times New Roman"/>
          <w:sz w:val="24"/>
          <w:szCs w:val="24"/>
        </w:rPr>
        <w:t xml:space="preserve"> dr. Sveda Andrea</w:t>
      </w:r>
      <w:r w:rsidR="004E014E" w:rsidRPr="006D1D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4D49C4" w14:textId="77777777" w:rsidR="00570841" w:rsidRPr="006D1D46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B13D4F8" w14:textId="77777777" w:rsidR="00733331" w:rsidRDefault="004E014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E162B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D055500" w14:textId="77777777" w:rsidR="005B174F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09AB1B2" w14:textId="77777777" w:rsidR="000730A2" w:rsidRDefault="000730A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99FEB8F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71C8405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C01A110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8CB65D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23CAF35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D1A382D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1EA11D6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D9AA3A3" w14:textId="77777777" w:rsidR="00DB4549" w:rsidRDefault="00DB4549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C016714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CDC43F4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927D1BD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7A6214A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B5807B8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B2D1701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BD85042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48BFE72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9AD28A9" w14:textId="77777777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2FDE604" w14:textId="7920C31F" w:rsidR="00B17D62" w:rsidRDefault="00B17D62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8EA7C03" w14:textId="56A473C1" w:rsidR="00216806" w:rsidRDefault="00216806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DF985E8" w14:textId="68930A78" w:rsidR="00216806" w:rsidRDefault="00216806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C057ABA" w14:textId="2942294F" w:rsidR="00216806" w:rsidRDefault="00216806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A37795D" w14:textId="77777777" w:rsidR="00216806" w:rsidRDefault="00216806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16DDC6D" w14:textId="77777777" w:rsidR="005B174F" w:rsidRPr="006D1D46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EAE2B8C" w14:textId="77777777" w:rsidR="00D66225" w:rsidRPr="00807850" w:rsidRDefault="00D66225" w:rsidP="00CB282E">
      <w:pPr>
        <w:pStyle w:val="PlainText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07850">
        <w:rPr>
          <w:rFonts w:ascii="Times New Roman" w:eastAsia="Calibri" w:hAnsi="Times New Roman" w:cs="Times New Roman"/>
          <w:sz w:val="16"/>
          <w:szCs w:val="16"/>
        </w:rPr>
        <w:t>Întocmit,</w:t>
      </w:r>
      <w:r w:rsidR="00CB282E" w:rsidRPr="0080785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4F4D8F">
        <w:rPr>
          <w:rFonts w:ascii="Times New Roman" w:eastAsia="Calibri" w:hAnsi="Times New Roman" w:cs="Times New Roman"/>
          <w:sz w:val="16"/>
          <w:szCs w:val="16"/>
        </w:rPr>
        <w:t>Szucs Zsigmond</w:t>
      </w:r>
      <w:r w:rsidR="00807850">
        <w:rPr>
          <w:rFonts w:ascii="Times New Roman" w:eastAsia="Calibri" w:hAnsi="Times New Roman" w:cs="Times New Roman"/>
          <w:sz w:val="16"/>
          <w:szCs w:val="16"/>
        </w:rPr>
        <w:t xml:space="preserve"> 2 ex.</w:t>
      </w:r>
    </w:p>
    <w:sectPr w:rsidR="00D66225" w:rsidRPr="00807850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BE45" w14:textId="77777777" w:rsidR="009D1B33" w:rsidRDefault="009D1B33" w:rsidP="0011506A">
      <w:pPr>
        <w:spacing w:after="0" w:line="240" w:lineRule="auto"/>
      </w:pPr>
      <w:r>
        <w:separator/>
      </w:r>
    </w:p>
  </w:endnote>
  <w:endnote w:type="continuationSeparator" w:id="0">
    <w:p w14:paraId="5BD37C7D" w14:textId="77777777" w:rsidR="009D1B33" w:rsidRDefault="009D1B33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090E53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0699B">
              <w:rPr>
                <w:b/>
                <w:bCs/>
                <w:noProof/>
              </w:rPr>
              <w:t>1</w:t>
            </w:r>
            <w:r w:rsidR="006B1BD0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0699B">
              <w:rPr>
                <w:b/>
                <w:bCs/>
                <w:noProof/>
              </w:rPr>
              <w:t>2</w:t>
            </w:r>
            <w:r w:rsidR="006B1BD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3775282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D251" w14:textId="77777777" w:rsidR="009D1B33" w:rsidRDefault="009D1B33" w:rsidP="0011506A">
      <w:pPr>
        <w:spacing w:after="0" w:line="240" w:lineRule="auto"/>
      </w:pPr>
      <w:r>
        <w:separator/>
      </w:r>
    </w:p>
  </w:footnote>
  <w:footnote w:type="continuationSeparator" w:id="0">
    <w:p w14:paraId="5124A2D8" w14:textId="77777777" w:rsidR="009D1B33" w:rsidRDefault="009D1B33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58390">
    <w:abstractNumId w:val="5"/>
  </w:num>
  <w:num w:numId="2" w16cid:durableId="1593126952">
    <w:abstractNumId w:val="6"/>
  </w:num>
  <w:num w:numId="3" w16cid:durableId="811141860">
    <w:abstractNumId w:val="1"/>
  </w:num>
  <w:num w:numId="4" w16cid:durableId="1479421556">
    <w:abstractNumId w:val="3"/>
  </w:num>
  <w:num w:numId="5" w16cid:durableId="1298606578">
    <w:abstractNumId w:val="4"/>
  </w:num>
  <w:num w:numId="6" w16cid:durableId="1278413670">
    <w:abstractNumId w:val="2"/>
  </w:num>
  <w:num w:numId="7" w16cid:durableId="35168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A74"/>
    <w:rsid w:val="00021BE9"/>
    <w:rsid w:val="00054AE2"/>
    <w:rsid w:val="00055A5A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D5791"/>
    <w:rsid w:val="000E00C1"/>
    <w:rsid w:val="000E5921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3B44"/>
    <w:rsid w:val="00165CF5"/>
    <w:rsid w:val="00167775"/>
    <w:rsid w:val="00170740"/>
    <w:rsid w:val="00191442"/>
    <w:rsid w:val="00196105"/>
    <w:rsid w:val="00197734"/>
    <w:rsid w:val="001A5646"/>
    <w:rsid w:val="001C0FB9"/>
    <w:rsid w:val="001D144E"/>
    <w:rsid w:val="001D1466"/>
    <w:rsid w:val="001D6D04"/>
    <w:rsid w:val="001E54CA"/>
    <w:rsid w:val="001E5B74"/>
    <w:rsid w:val="001F10E1"/>
    <w:rsid w:val="001F792D"/>
    <w:rsid w:val="002003EA"/>
    <w:rsid w:val="00215CDC"/>
    <w:rsid w:val="00216806"/>
    <w:rsid w:val="00222BDC"/>
    <w:rsid w:val="00223D68"/>
    <w:rsid w:val="00234C51"/>
    <w:rsid w:val="00255514"/>
    <w:rsid w:val="00261F6E"/>
    <w:rsid w:val="002667E2"/>
    <w:rsid w:val="00272A5D"/>
    <w:rsid w:val="00274CB2"/>
    <w:rsid w:val="00276174"/>
    <w:rsid w:val="002947B1"/>
    <w:rsid w:val="002A4D1F"/>
    <w:rsid w:val="002A5E3C"/>
    <w:rsid w:val="002B0EF1"/>
    <w:rsid w:val="002B41FD"/>
    <w:rsid w:val="002C0453"/>
    <w:rsid w:val="002C1202"/>
    <w:rsid w:val="002C3CC0"/>
    <w:rsid w:val="002C52A3"/>
    <w:rsid w:val="002E1760"/>
    <w:rsid w:val="002E19CE"/>
    <w:rsid w:val="002E4817"/>
    <w:rsid w:val="002E56A4"/>
    <w:rsid w:val="002F16AA"/>
    <w:rsid w:val="002F4904"/>
    <w:rsid w:val="002F7C67"/>
    <w:rsid w:val="0030699B"/>
    <w:rsid w:val="00316D43"/>
    <w:rsid w:val="00322939"/>
    <w:rsid w:val="00322CAF"/>
    <w:rsid w:val="00324134"/>
    <w:rsid w:val="00326FAA"/>
    <w:rsid w:val="00334FA9"/>
    <w:rsid w:val="00337504"/>
    <w:rsid w:val="00337AA4"/>
    <w:rsid w:val="003401E0"/>
    <w:rsid w:val="00343986"/>
    <w:rsid w:val="00347E2B"/>
    <w:rsid w:val="00347FEE"/>
    <w:rsid w:val="00351B0A"/>
    <w:rsid w:val="00374884"/>
    <w:rsid w:val="00376076"/>
    <w:rsid w:val="0038173A"/>
    <w:rsid w:val="00381A66"/>
    <w:rsid w:val="00381D84"/>
    <w:rsid w:val="00382795"/>
    <w:rsid w:val="00384944"/>
    <w:rsid w:val="00387FF9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1269B"/>
    <w:rsid w:val="00424DCC"/>
    <w:rsid w:val="00427129"/>
    <w:rsid w:val="0043418F"/>
    <w:rsid w:val="004452C5"/>
    <w:rsid w:val="00446073"/>
    <w:rsid w:val="00467746"/>
    <w:rsid w:val="00467E16"/>
    <w:rsid w:val="00472FBE"/>
    <w:rsid w:val="0047341B"/>
    <w:rsid w:val="00477845"/>
    <w:rsid w:val="004A24BC"/>
    <w:rsid w:val="004C22F8"/>
    <w:rsid w:val="004C29AD"/>
    <w:rsid w:val="004C5D13"/>
    <w:rsid w:val="004D014B"/>
    <w:rsid w:val="004D0D1D"/>
    <w:rsid w:val="004D6684"/>
    <w:rsid w:val="004D6F65"/>
    <w:rsid w:val="004E014E"/>
    <w:rsid w:val="004E44B3"/>
    <w:rsid w:val="004F495F"/>
    <w:rsid w:val="004F4D8F"/>
    <w:rsid w:val="005159D5"/>
    <w:rsid w:val="00527EF2"/>
    <w:rsid w:val="00541160"/>
    <w:rsid w:val="005460E0"/>
    <w:rsid w:val="00550640"/>
    <w:rsid w:val="00557265"/>
    <w:rsid w:val="00564BA3"/>
    <w:rsid w:val="00570841"/>
    <w:rsid w:val="00570977"/>
    <w:rsid w:val="00574D80"/>
    <w:rsid w:val="0058249B"/>
    <w:rsid w:val="005A01E4"/>
    <w:rsid w:val="005A272F"/>
    <w:rsid w:val="005B174F"/>
    <w:rsid w:val="005B25CD"/>
    <w:rsid w:val="005C1A09"/>
    <w:rsid w:val="005D6921"/>
    <w:rsid w:val="005E4927"/>
    <w:rsid w:val="005F29DB"/>
    <w:rsid w:val="005F4434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5575"/>
    <w:rsid w:val="006B1BD0"/>
    <w:rsid w:val="006B7DE1"/>
    <w:rsid w:val="006C7912"/>
    <w:rsid w:val="006D1C5B"/>
    <w:rsid w:val="006D1D46"/>
    <w:rsid w:val="006D3776"/>
    <w:rsid w:val="006D7D47"/>
    <w:rsid w:val="006E2FC0"/>
    <w:rsid w:val="007018DE"/>
    <w:rsid w:val="00701D79"/>
    <w:rsid w:val="00703F32"/>
    <w:rsid w:val="00707C9B"/>
    <w:rsid w:val="00726747"/>
    <w:rsid w:val="00733331"/>
    <w:rsid w:val="00736AB8"/>
    <w:rsid w:val="00745320"/>
    <w:rsid w:val="007603EC"/>
    <w:rsid w:val="00763344"/>
    <w:rsid w:val="00780DA8"/>
    <w:rsid w:val="00782B34"/>
    <w:rsid w:val="007854C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52F2"/>
    <w:rsid w:val="007C7FC8"/>
    <w:rsid w:val="007E2FA3"/>
    <w:rsid w:val="007F758A"/>
    <w:rsid w:val="00807850"/>
    <w:rsid w:val="00816370"/>
    <w:rsid w:val="00817751"/>
    <w:rsid w:val="0083133C"/>
    <w:rsid w:val="00832A1A"/>
    <w:rsid w:val="00837199"/>
    <w:rsid w:val="00837AE1"/>
    <w:rsid w:val="008572FD"/>
    <w:rsid w:val="0086649E"/>
    <w:rsid w:val="008706B5"/>
    <w:rsid w:val="00881562"/>
    <w:rsid w:val="00891650"/>
    <w:rsid w:val="008A1469"/>
    <w:rsid w:val="008B4D52"/>
    <w:rsid w:val="008C4C30"/>
    <w:rsid w:val="008C7037"/>
    <w:rsid w:val="008E13B6"/>
    <w:rsid w:val="008F479D"/>
    <w:rsid w:val="00913EDE"/>
    <w:rsid w:val="00916EF1"/>
    <w:rsid w:val="009179E5"/>
    <w:rsid w:val="00927F88"/>
    <w:rsid w:val="00930004"/>
    <w:rsid w:val="009320D2"/>
    <w:rsid w:val="009349AD"/>
    <w:rsid w:val="00936EBF"/>
    <w:rsid w:val="009424D1"/>
    <w:rsid w:val="0094417A"/>
    <w:rsid w:val="0095123F"/>
    <w:rsid w:val="00953E9C"/>
    <w:rsid w:val="00957387"/>
    <w:rsid w:val="009577FA"/>
    <w:rsid w:val="00973749"/>
    <w:rsid w:val="00984001"/>
    <w:rsid w:val="009928CD"/>
    <w:rsid w:val="00994971"/>
    <w:rsid w:val="009A16E9"/>
    <w:rsid w:val="009A3C4E"/>
    <w:rsid w:val="009B5A3E"/>
    <w:rsid w:val="009C7321"/>
    <w:rsid w:val="009C744A"/>
    <w:rsid w:val="009D1B33"/>
    <w:rsid w:val="009D1FF0"/>
    <w:rsid w:val="009E2187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3737B"/>
    <w:rsid w:val="00A439F6"/>
    <w:rsid w:val="00A55E21"/>
    <w:rsid w:val="00A63A65"/>
    <w:rsid w:val="00A67504"/>
    <w:rsid w:val="00A71BFE"/>
    <w:rsid w:val="00A73A74"/>
    <w:rsid w:val="00A768A8"/>
    <w:rsid w:val="00A77D8A"/>
    <w:rsid w:val="00A809ED"/>
    <w:rsid w:val="00A81D0A"/>
    <w:rsid w:val="00A90D41"/>
    <w:rsid w:val="00A92995"/>
    <w:rsid w:val="00A97162"/>
    <w:rsid w:val="00AA3864"/>
    <w:rsid w:val="00AA456F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B03D55"/>
    <w:rsid w:val="00B03F4B"/>
    <w:rsid w:val="00B11545"/>
    <w:rsid w:val="00B17D62"/>
    <w:rsid w:val="00B34B73"/>
    <w:rsid w:val="00B43496"/>
    <w:rsid w:val="00B46CD8"/>
    <w:rsid w:val="00B526D0"/>
    <w:rsid w:val="00B538F8"/>
    <w:rsid w:val="00B539DE"/>
    <w:rsid w:val="00B548E5"/>
    <w:rsid w:val="00B64244"/>
    <w:rsid w:val="00B67C3F"/>
    <w:rsid w:val="00B7276D"/>
    <w:rsid w:val="00B842C4"/>
    <w:rsid w:val="00BA17F1"/>
    <w:rsid w:val="00BA5BEA"/>
    <w:rsid w:val="00BB7EA0"/>
    <w:rsid w:val="00BC0034"/>
    <w:rsid w:val="00BD6B25"/>
    <w:rsid w:val="00BE2423"/>
    <w:rsid w:val="00BF042E"/>
    <w:rsid w:val="00BF709A"/>
    <w:rsid w:val="00C10C0A"/>
    <w:rsid w:val="00C119C2"/>
    <w:rsid w:val="00C2671C"/>
    <w:rsid w:val="00C37094"/>
    <w:rsid w:val="00C37441"/>
    <w:rsid w:val="00C43566"/>
    <w:rsid w:val="00C46383"/>
    <w:rsid w:val="00C46507"/>
    <w:rsid w:val="00C562C5"/>
    <w:rsid w:val="00C653E4"/>
    <w:rsid w:val="00C66D68"/>
    <w:rsid w:val="00C91607"/>
    <w:rsid w:val="00C917D9"/>
    <w:rsid w:val="00C928B1"/>
    <w:rsid w:val="00C9385D"/>
    <w:rsid w:val="00CA3905"/>
    <w:rsid w:val="00CA5258"/>
    <w:rsid w:val="00CB1F9B"/>
    <w:rsid w:val="00CB282E"/>
    <w:rsid w:val="00CE7579"/>
    <w:rsid w:val="00CF1D41"/>
    <w:rsid w:val="00D11BEC"/>
    <w:rsid w:val="00D21B2B"/>
    <w:rsid w:val="00D2557D"/>
    <w:rsid w:val="00D31005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B4549"/>
    <w:rsid w:val="00DC2909"/>
    <w:rsid w:val="00DC37A6"/>
    <w:rsid w:val="00DD04BF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56388"/>
    <w:rsid w:val="00E57C09"/>
    <w:rsid w:val="00E821A0"/>
    <w:rsid w:val="00EA6546"/>
    <w:rsid w:val="00EC01EF"/>
    <w:rsid w:val="00EC7F85"/>
    <w:rsid w:val="00ED3A34"/>
    <w:rsid w:val="00EF6837"/>
    <w:rsid w:val="00F02D24"/>
    <w:rsid w:val="00F03751"/>
    <w:rsid w:val="00F231C9"/>
    <w:rsid w:val="00F23EF5"/>
    <w:rsid w:val="00F316A6"/>
    <w:rsid w:val="00F348E1"/>
    <w:rsid w:val="00F508E7"/>
    <w:rsid w:val="00F64BDB"/>
    <w:rsid w:val="00F66A49"/>
    <w:rsid w:val="00F74163"/>
    <w:rsid w:val="00FA1DA9"/>
    <w:rsid w:val="00FA5458"/>
    <w:rsid w:val="00FB3A24"/>
    <w:rsid w:val="00FC6057"/>
    <w:rsid w:val="00FC781D"/>
    <w:rsid w:val="00FD12E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21170A5"/>
  <w15:docId w15:val="{B59341F2-96EA-48C2-BCA9-5FB5510C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F6E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C6ADF6-A0C5-408B-9D46-FCC74C97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Zsigmond Szucs</cp:lastModifiedBy>
  <cp:revision>85</cp:revision>
  <cp:lastPrinted>2021-07-06T08:11:00Z</cp:lastPrinted>
  <dcterms:created xsi:type="dcterms:W3CDTF">2021-05-21T05:06:00Z</dcterms:created>
  <dcterms:modified xsi:type="dcterms:W3CDTF">2022-08-31T09:49:00Z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