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902540" w:rsidRDefault="001D6D04" w:rsidP="00CF59E5">
      <w:pPr>
        <w:pStyle w:val="PlainText"/>
        <w:spacing w:line="276" w:lineRule="auto"/>
        <w:rPr>
          <w:rFonts w:ascii="Times New Roman" w:hAnsi="Times New Roman" w:cs="Times New Roman"/>
          <w:sz w:val="24"/>
          <w:szCs w:val="24"/>
          <w:lang w:val="ro-RO"/>
        </w:rPr>
      </w:pPr>
      <w:r w:rsidRPr="00F97F9A">
        <w:rPr>
          <w:rFonts w:ascii="Times New Roman" w:hAnsi="Times New Roman" w:cs="Times New Roman"/>
          <w:sz w:val="24"/>
          <w:szCs w:val="24"/>
          <w:lang w:val="ro-RO"/>
        </w:rPr>
        <w:t xml:space="preserve">DIRECŢIA </w:t>
      </w:r>
      <w:r w:rsidRPr="00902540">
        <w:rPr>
          <w:rFonts w:ascii="Times New Roman" w:hAnsi="Times New Roman" w:cs="Times New Roman"/>
          <w:sz w:val="24"/>
          <w:szCs w:val="24"/>
          <w:lang w:val="ro-RO"/>
        </w:rPr>
        <w:t>ECONOMICĂ</w:t>
      </w:r>
    </w:p>
    <w:p w14:paraId="619CEB46" w14:textId="12D0CDB3" w:rsidR="00A73A74" w:rsidRDefault="001D6D04" w:rsidP="00CF59E5">
      <w:pPr>
        <w:pStyle w:val="PlainText"/>
        <w:spacing w:line="276" w:lineRule="auto"/>
        <w:rPr>
          <w:rFonts w:ascii="Times New Roman" w:hAnsi="Times New Roman" w:cs="Times New Roman"/>
          <w:sz w:val="24"/>
          <w:szCs w:val="24"/>
          <w:lang w:val="ro-RO"/>
        </w:rPr>
      </w:pPr>
      <w:r w:rsidRPr="00902540">
        <w:rPr>
          <w:rFonts w:ascii="Times New Roman" w:hAnsi="Times New Roman" w:cs="Times New Roman"/>
          <w:sz w:val="24"/>
          <w:szCs w:val="24"/>
          <w:lang w:val="ro-RO"/>
        </w:rPr>
        <w:t>N</w:t>
      </w:r>
      <w:r w:rsidR="00C55C44" w:rsidRPr="00902540">
        <w:rPr>
          <w:rFonts w:ascii="Times New Roman" w:hAnsi="Times New Roman" w:cs="Times New Roman"/>
          <w:sz w:val="24"/>
          <w:szCs w:val="24"/>
          <w:lang w:val="ro-RO"/>
        </w:rPr>
        <w:t>r</w:t>
      </w:r>
      <w:r w:rsidRPr="00902540">
        <w:rPr>
          <w:rFonts w:ascii="Times New Roman" w:hAnsi="Times New Roman" w:cs="Times New Roman"/>
          <w:sz w:val="24"/>
          <w:szCs w:val="24"/>
          <w:lang w:val="ro-RO"/>
        </w:rPr>
        <w:t>.</w:t>
      </w:r>
      <w:r w:rsidR="001B2B3F" w:rsidRPr="00902540">
        <w:rPr>
          <w:rFonts w:ascii="Times New Roman" w:hAnsi="Times New Roman" w:cs="Times New Roman"/>
          <w:sz w:val="24"/>
          <w:szCs w:val="24"/>
          <w:lang w:val="ro-RO"/>
        </w:rPr>
        <w:t xml:space="preserve"> </w:t>
      </w:r>
      <w:r w:rsidR="00902540" w:rsidRPr="00902540">
        <w:rPr>
          <w:rFonts w:ascii="Times New Roman" w:hAnsi="Times New Roman" w:cs="Times New Roman"/>
          <w:sz w:val="24"/>
          <w:szCs w:val="24"/>
          <w:lang w:val="ro-RO"/>
        </w:rPr>
        <w:t>20</w:t>
      </w:r>
      <w:r w:rsidR="00381C9F">
        <w:rPr>
          <w:rFonts w:ascii="Times New Roman" w:hAnsi="Times New Roman" w:cs="Times New Roman"/>
          <w:sz w:val="24"/>
          <w:szCs w:val="24"/>
          <w:lang w:val="ro-RO"/>
        </w:rPr>
        <w:t>934</w:t>
      </w:r>
      <w:r w:rsidR="002E4AD6" w:rsidRPr="00902540">
        <w:rPr>
          <w:rFonts w:ascii="Times New Roman" w:hAnsi="Times New Roman" w:cs="Times New Roman"/>
          <w:sz w:val="24"/>
          <w:szCs w:val="24"/>
          <w:lang w:val="ro-RO"/>
        </w:rPr>
        <w:t>/</w:t>
      </w:r>
      <w:r w:rsidR="005B5C49" w:rsidRPr="00902540">
        <w:rPr>
          <w:rFonts w:ascii="Times New Roman" w:hAnsi="Times New Roman" w:cs="Times New Roman"/>
          <w:sz w:val="24"/>
          <w:szCs w:val="24"/>
          <w:lang w:val="ro-RO"/>
        </w:rPr>
        <w:t>0</w:t>
      </w:r>
      <w:r w:rsidR="0087787E">
        <w:rPr>
          <w:rFonts w:ascii="Times New Roman" w:hAnsi="Times New Roman" w:cs="Times New Roman"/>
          <w:sz w:val="24"/>
          <w:szCs w:val="24"/>
          <w:lang w:val="ro-RO"/>
        </w:rPr>
        <w:t>7</w:t>
      </w:r>
      <w:r w:rsidR="005B5C49" w:rsidRPr="00902540">
        <w:rPr>
          <w:rFonts w:ascii="Times New Roman" w:hAnsi="Times New Roman" w:cs="Times New Roman"/>
          <w:sz w:val="24"/>
          <w:szCs w:val="24"/>
          <w:lang w:val="ro-RO"/>
        </w:rPr>
        <w:t>.04</w:t>
      </w:r>
      <w:r w:rsidR="002E4AD6" w:rsidRPr="00902540">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219AA001"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115455">
        <w:rPr>
          <w:sz w:val="28"/>
          <w:szCs w:val="28"/>
          <w:lang w:val="ro-RO"/>
        </w:rPr>
        <w:t>rivind</w:t>
      </w:r>
      <w:r>
        <w:rPr>
          <w:sz w:val="28"/>
          <w:szCs w:val="28"/>
          <w:lang w:val="ro-RO"/>
        </w:rPr>
        <w:t xml:space="preserve"> aprobarea depunerii proiectului „</w:t>
      </w:r>
      <w:r w:rsidR="004F2676" w:rsidRPr="004F2676">
        <w:rPr>
          <w:sz w:val="28"/>
          <w:szCs w:val="28"/>
          <w:lang w:val="ro-RO"/>
        </w:rPr>
        <w:t>Reabilitarea termică a blocului de locuinţe situat pe B-dul I.C. Brătianu, nr. 5</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13C1921B"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w:t>
      </w:r>
      <w:r w:rsidR="004F2676">
        <w:rPr>
          <w:sz w:val="28"/>
          <w:szCs w:val="28"/>
          <w:lang w:val="ro-RO"/>
        </w:rPr>
        <w:t>Bd. I.C. Brătianu nr. 5</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3343DB17" w14:textId="67B52B3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Izolarea termică a faţadei - parte vitrată, prin înlocuirea tâmplăriei exterioare existente, inclusiv a celei aferente accesului în clădire, cu tâmplărie termoizolantă cu performanță ridicată</w:t>
      </w:r>
    </w:p>
    <w:p w14:paraId="4D38D427"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lastRenderedPageBreak/>
        <w:t xml:space="preserve">Izolarea termică a faţadei - parte opacă, prin termoizolarea pereților exteriori cu o grosime a termoizolației de </w:t>
      </w:r>
      <w:r w:rsidRPr="006471B5">
        <w:rPr>
          <w:noProof/>
          <w:sz w:val="28"/>
          <w:szCs w:val="28"/>
        </w:rPr>
        <w:t>15</w:t>
      </w:r>
      <w:r w:rsidRPr="006471B5">
        <w:rPr>
          <w:sz w:val="28"/>
          <w:szCs w:val="28"/>
        </w:rPr>
        <w:t xml:space="preserve"> cm</w:t>
      </w:r>
    </w:p>
    <w:p w14:paraId="182FAAFF"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Izolarea termică a faţadei - parte opacă, prin termoizolarea planşeului peste ultimul nivel cu sisteme termoizolante</w:t>
      </w:r>
    </w:p>
    <w:p w14:paraId="77BFAF68"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Închiderea balcoanelor şi/sau a logiilor cu tâmplărie termoizolantă, inclusiv izolarea termică a parapeţilor</w:t>
      </w:r>
    </w:p>
    <w:p w14:paraId="0FB92085"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Izolarea termică a planşeului peste subsol</w:t>
      </w:r>
    </w:p>
    <w:p w14:paraId="4C214BFB"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Soluții de ventilare naturală prin introducerea grilelor pentru aerisirea controlată a spațiilor ocupate și evitarea apariției condensului pe elementele de anvelopă</w:t>
      </w:r>
    </w:p>
    <w:p w14:paraId="346CC8D5"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Reabilitarea/modernizarea instalației de iluminat din casele de scară prin înlocuirea circuitelor de iluminat deteriorate sau subdimensionate</w:t>
      </w:r>
    </w:p>
    <w:p w14:paraId="4C615564"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4D15B824"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5461C9C"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Repararea trotuarelor de protecţie, în scopul eliminării infiltraţiilor la infrastructura blocului de locuinţe, în zonele degradate</w:t>
      </w:r>
    </w:p>
    <w:p w14:paraId="7DC47D36"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noProof/>
          <w:sz w:val="28"/>
          <w:szCs w:val="28"/>
        </w:rPr>
        <w:t>Repararea/ Construirea acoperişului tip şarpantă, inclusiv repararea sistemului de colectare şi evacuare a apelor meteorice la nivelul învelitoarei tip şarpantă</w:t>
      </w:r>
    </w:p>
    <w:p w14:paraId="76047A13"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Demontarea instalaţiilor şi a echipamentelor montate aparent pe anvelopa clădirii, precum şi remontarea acestora după efectuarea lucrărilor de intervenţie</w:t>
      </w:r>
    </w:p>
    <w:p w14:paraId="24CC15AD" w14:textId="77777777" w:rsidR="00933BC1" w:rsidRPr="006471B5" w:rsidRDefault="00933BC1" w:rsidP="00933BC1">
      <w:pPr>
        <w:pStyle w:val="ListParagraph"/>
        <w:numPr>
          <w:ilvl w:val="0"/>
          <w:numId w:val="6"/>
        </w:numPr>
        <w:spacing w:before="120" w:after="0" w:line="259" w:lineRule="auto"/>
        <w:ind w:left="714" w:hanging="357"/>
        <w:contextualSpacing w:val="0"/>
        <w:jc w:val="both"/>
        <w:rPr>
          <w:sz w:val="28"/>
          <w:szCs w:val="28"/>
        </w:rPr>
      </w:pPr>
      <w:r w:rsidRPr="006471B5">
        <w:rPr>
          <w:sz w:val="28"/>
          <w:szCs w:val="28"/>
        </w:rPr>
        <w:t>Repararea elementelor de construcţie ale faţadei care prezintă potenţial pericol de desprindere şi/sau afectează funcţionalitatea clădirii</w:t>
      </w:r>
    </w:p>
    <w:p w14:paraId="62766253" w14:textId="4468618B" w:rsidR="00933BC1" w:rsidRPr="00933BC1" w:rsidRDefault="00933BC1" w:rsidP="00933BC1">
      <w:pPr>
        <w:pStyle w:val="ListParagraph"/>
        <w:numPr>
          <w:ilvl w:val="0"/>
          <w:numId w:val="6"/>
        </w:numPr>
        <w:spacing w:before="120" w:after="0"/>
        <w:ind w:left="714" w:right="74" w:hanging="357"/>
        <w:contextualSpacing w:val="0"/>
        <w:jc w:val="both"/>
        <w:rPr>
          <w:sz w:val="28"/>
          <w:szCs w:val="28"/>
          <w:lang w:val="ro-RO"/>
        </w:rPr>
      </w:pPr>
      <w:r w:rsidRPr="00933BC1">
        <w:rPr>
          <w:sz w:val="28"/>
          <w:szCs w:val="28"/>
        </w:rPr>
        <w:t>Refacerea finisajelor interioare în zonele de intervenţie</w:t>
      </w:r>
    </w:p>
    <w:p w14:paraId="4E429679" w14:textId="07785D59" w:rsidR="00905B25" w:rsidRDefault="00905B25" w:rsidP="00CF59E5">
      <w:pPr>
        <w:spacing w:after="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39D5378E" w14:textId="040EDEA5" w:rsidR="00423213" w:rsidRPr="00011B33" w:rsidRDefault="00423213" w:rsidP="00CF59E5">
      <w:pPr>
        <w:spacing w:after="0"/>
        <w:ind w:firstLine="720"/>
        <w:jc w:val="both"/>
        <w:rPr>
          <w:sz w:val="28"/>
          <w:szCs w:val="28"/>
        </w:rPr>
      </w:pPr>
      <w:r>
        <w:rPr>
          <w:sz w:val="28"/>
          <w:szCs w:val="28"/>
        </w:rPr>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xml:space="preserve">, iar fondurile disponibile urmează să fie alocate după criteriul “primul venit, primul servit”, este necesară înregistrarea pe platforma PNRR a cererilor de </w:t>
      </w:r>
      <w:r>
        <w:rPr>
          <w:sz w:val="28"/>
          <w:szCs w:val="28"/>
        </w:rPr>
        <w:lastRenderedPageBreak/>
        <w:t>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6CA8093D"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este </w:t>
      </w:r>
      <w:r w:rsidRPr="00F4138F">
        <w:rPr>
          <w:sz w:val="28"/>
          <w:szCs w:val="28"/>
          <w:lang w:val="ro-RO"/>
        </w:rPr>
        <w:t xml:space="preserve">de </w:t>
      </w:r>
      <w:r w:rsidR="00F4138F" w:rsidRPr="00F4138F">
        <w:rPr>
          <w:sz w:val="28"/>
          <w:szCs w:val="28"/>
          <w:lang w:val="ro-RO"/>
        </w:rPr>
        <w:t>4.023.322,7100</w:t>
      </w:r>
      <w:r w:rsidR="00B15631" w:rsidRPr="00F4138F">
        <w:rPr>
          <w:sz w:val="28"/>
          <w:szCs w:val="28"/>
          <w:lang w:val="ro-RO"/>
        </w:rPr>
        <w:t xml:space="preserve"> </w:t>
      </w:r>
      <w:r w:rsidRPr="00F4138F">
        <w:rPr>
          <w:sz w:val="28"/>
          <w:szCs w:val="28"/>
          <w:lang w:val="ro-RO"/>
        </w:rPr>
        <w:t>lei</w:t>
      </w:r>
      <w:r w:rsidRPr="00B15631">
        <w:rPr>
          <w:sz w:val="28"/>
          <w:szCs w:val="28"/>
          <w:lang w:val="ro-RO"/>
        </w:rPr>
        <w:t xml:space="preserve"> </w:t>
      </w:r>
      <w:r w:rsidR="00E94629">
        <w:rPr>
          <w:sz w:val="28"/>
          <w:szCs w:val="28"/>
          <w:lang w:val="ro-RO"/>
        </w:rPr>
        <w:t>fără</w:t>
      </w:r>
      <w:r w:rsidRPr="00B15631">
        <w:rPr>
          <w:sz w:val="28"/>
          <w:szCs w:val="28"/>
          <w:lang w:val="ro-RO"/>
        </w:rPr>
        <w:t xml:space="preserve"> TVA</w:t>
      </w:r>
      <w:r w:rsidR="00F12319">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8C18" w14:textId="77777777" w:rsidR="003C72E9" w:rsidRDefault="003C72E9" w:rsidP="0011506A">
      <w:pPr>
        <w:spacing w:after="0" w:line="240" w:lineRule="auto"/>
      </w:pPr>
      <w:r>
        <w:separator/>
      </w:r>
    </w:p>
  </w:endnote>
  <w:endnote w:type="continuationSeparator" w:id="0">
    <w:p w14:paraId="6946532E" w14:textId="77777777" w:rsidR="003C72E9" w:rsidRDefault="003C72E9"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31A88097" w:rsidR="0011506A" w:rsidRPr="005129F2" w:rsidRDefault="00175C84">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52B0" w14:textId="77777777" w:rsidR="003C72E9" w:rsidRDefault="003C72E9" w:rsidP="0011506A">
      <w:pPr>
        <w:spacing w:after="0" w:line="240" w:lineRule="auto"/>
      </w:pPr>
      <w:r>
        <w:separator/>
      </w:r>
    </w:p>
  </w:footnote>
  <w:footnote w:type="continuationSeparator" w:id="0">
    <w:p w14:paraId="422BE036" w14:textId="77777777" w:rsidR="003C72E9" w:rsidRDefault="003C72E9"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43348"/>
    <w:multiLevelType w:val="hybridMultilevel"/>
    <w:tmpl w:val="1DC8DCEA"/>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D1478"/>
    <w:multiLevelType w:val="hybridMultilevel"/>
    <w:tmpl w:val="C3BEFE5A"/>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6B61"/>
    <w:rsid w:val="0009771D"/>
    <w:rsid w:val="000B17C3"/>
    <w:rsid w:val="000B2A5A"/>
    <w:rsid w:val="000D0C4C"/>
    <w:rsid w:val="000E00C1"/>
    <w:rsid w:val="000F2727"/>
    <w:rsid w:val="000F3F08"/>
    <w:rsid w:val="000F429B"/>
    <w:rsid w:val="000F7A7B"/>
    <w:rsid w:val="00107E9A"/>
    <w:rsid w:val="0011506A"/>
    <w:rsid w:val="00115455"/>
    <w:rsid w:val="00121F18"/>
    <w:rsid w:val="0012280D"/>
    <w:rsid w:val="0012469E"/>
    <w:rsid w:val="00124BAC"/>
    <w:rsid w:val="001255D2"/>
    <w:rsid w:val="001327F9"/>
    <w:rsid w:val="00147567"/>
    <w:rsid w:val="00165CF5"/>
    <w:rsid w:val="00173645"/>
    <w:rsid w:val="00175C84"/>
    <w:rsid w:val="00180044"/>
    <w:rsid w:val="00190A64"/>
    <w:rsid w:val="0019366E"/>
    <w:rsid w:val="00197734"/>
    <w:rsid w:val="001B2B3F"/>
    <w:rsid w:val="001C0ED2"/>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7E2B"/>
    <w:rsid w:val="00360967"/>
    <w:rsid w:val="00374884"/>
    <w:rsid w:val="00381C9F"/>
    <w:rsid w:val="003A0002"/>
    <w:rsid w:val="003A0AAB"/>
    <w:rsid w:val="003B6AB4"/>
    <w:rsid w:val="003C0545"/>
    <w:rsid w:val="003C141D"/>
    <w:rsid w:val="003C72E9"/>
    <w:rsid w:val="003F31B3"/>
    <w:rsid w:val="003F4570"/>
    <w:rsid w:val="0041269B"/>
    <w:rsid w:val="004173EF"/>
    <w:rsid w:val="00423213"/>
    <w:rsid w:val="00425766"/>
    <w:rsid w:val="004578CB"/>
    <w:rsid w:val="004B0B74"/>
    <w:rsid w:val="004C29AD"/>
    <w:rsid w:val="004F2676"/>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24F66"/>
    <w:rsid w:val="00666757"/>
    <w:rsid w:val="00677104"/>
    <w:rsid w:val="006D5E69"/>
    <w:rsid w:val="006D7D47"/>
    <w:rsid w:val="006F3075"/>
    <w:rsid w:val="007018DE"/>
    <w:rsid w:val="00704A5A"/>
    <w:rsid w:val="00706DD4"/>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57EF1"/>
    <w:rsid w:val="008669BB"/>
    <w:rsid w:val="0087787E"/>
    <w:rsid w:val="008A1469"/>
    <w:rsid w:val="008B31AB"/>
    <w:rsid w:val="008E13B6"/>
    <w:rsid w:val="008F35E4"/>
    <w:rsid w:val="00902540"/>
    <w:rsid w:val="00905B25"/>
    <w:rsid w:val="009071A5"/>
    <w:rsid w:val="00914593"/>
    <w:rsid w:val="00933BC1"/>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29E6"/>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768E4"/>
    <w:rsid w:val="00B81582"/>
    <w:rsid w:val="00B842C4"/>
    <w:rsid w:val="00BA067C"/>
    <w:rsid w:val="00BB0D1A"/>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42951"/>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2319"/>
    <w:rsid w:val="00F143AC"/>
    <w:rsid w:val="00F231C9"/>
    <w:rsid w:val="00F4138F"/>
    <w:rsid w:val="00F508E7"/>
    <w:rsid w:val="00F66A49"/>
    <w:rsid w:val="00F97F9A"/>
    <w:rsid w:val="00FA654C"/>
    <w:rsid w:val="00FB5732"/>
    <w:rsid w:val="00FD5C9A"/>
    <w:rsid w:val="00FE16FC"/>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787</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31</cp:revision>
  <cp:lastPrinted>2022-01-25T11:26:00Z</cp:lastPrinted>
  <dcterms:created xsi:type="dcterms:W3CDTF">2022-01-25T11:22:00Z</dcterms:created>
  <dcterms:modified xsi:type="dcterms:W3CDTF">2022-04-07T06:09:00Z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