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5A102E" w:rsidRPr="005A102E">
        <w:rPr>
          <w:rStyle w:val="x-panel-header-text2"/>
          <w:rFonts w:ascii="Times New Roman" w:hAnsi="Times New Roman" w:cs="Times New Roman"/>
          <w:b w:val="0"/>
          <w:sz w:val="24"/>
          <w:szCs w:val="24"/>
        </w:rPr>
        <w:t>18</w:t>
      </w:r>
      <w:r w:rsidR="005A102E">
        <w:rPr>
          <w:rStyle w:val="x-panel-header-text2"/>
          <w:rFonts w:ascii="Times New Roman" w:hAnsi="Times New Roman" w:cs="Times New Roman"/>
          <w:b w:val="0"/>
          <w:sz w:val="24"/>
          <w:szCs w:val="24"/>
        </w:rPr>
        <w:t>.</w:t>
      </w:r>
      <w:bookmarkStart w:id="0" w:name="_GoBack"/>
      <w:bookmarkEnd w:id="0"/>
      <w:r w:rsidR="005A102E" w:rsidRPr="005A102E">
        <w:rPr>
          <w:rStyle w:val="x-panel-header-text2"/>
          <w:rFonts w:ascii="Times New Roman" w:hAnsi="Times New Roman" w:cs="Times New Roman"/>
          <w:b w:val="0"/>
          <w:sz w:val="24"/>
          <w:szCs w:val="24"/>
        </w:rPr>
        <w:t>196</w:t>
      </w:r>
      <w:r w:rsidR="00C40545" w:rsidRPr="00C40545">
        <w:rPr>
          <w:rStyle w:val="x-panel-header-text2"/>
          <w:rFonts w:ascii="Times New Roman" w:hAnsi="Times New Roman" w:cs="Times New Roman"/>
          <w:b w:val="0"/>
          <w:sz w:val="24"/>
          <w:szCs w:val="24"/>
        </w:rPr>
        <w:t xml:space="preserve">/ </w:t>
      </w:r>
      <w:r w:rsidR="00C65F12">
        <w:rPr>
          <w:rStyle w:val="x-panel-header-text2"/>
          <w:rFonts w:ascii="Times New Roman" w:hAnsi="Times New Roman" w:cs="Times New Roman"/>
          <w:b w:val="0"/>
          <w:sz w:val="24"/>
          <w:szCs w:val="24"/>
        </w:rPr>
        <w:t>25</w:t>
      </w:r>
      <w:r w:rsidR="00C40545" w:rsidRPr="00C40545">
        <w:rPr>
          <w:rStyle w:val="x-panel-header-text2"/>
          <w:rFonts w:ascii="Times New Roman" w:hAnsi="Times New Roman" w:cs="Times New Roman"/>
          <w:b w:val="0"/>
          <w:sz w:val="24"/>
          <w:szCs w:val="24"/>
        </w:rPr>
        <w:t>.0</w:t>
      </w:r>
      <w:r w:rsidR="00C65F12">
        <w:rPr>
          <w:rStyle w:val="x-panel-header-text2"/>
          <w:rFonts w:ascii="Times New Roman" w:hAnsi="Times New Roman" w:cs="Times New Roman"/>
          <w:b w:val="0"/>
          <w:sz w:val="24"/>
          <w:szCs w:val="24"/>
        </w:rPr>
        <w:t>3</w:t>
      </w:r>
      <w:r w:rsidR="00C40545" w:rsidRPr="00C40545">
        <w:rPr>
          <w:rStyle w:val="x-panel-header-text2"/>
          <w:rFonts w:ascii="Times New Roman" w:hAnsi="Times New Roman" w:cs="Times New Roman"/>
          <w:b w:val="0"/>
          <w:sz w:val="24"/>
          <w:szCs w:val="24"/>
        </w:rPr>
        <w:t>.2022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C65F12">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C40545" w:rsidRPr="00C40545">
        <w:rPr>
          <w:b/>
          <w:szCs w:val="24"/>
          <w:lang w:val="en-US"/>
        </w:rPr>
        <w:t>Extindere rețea de apă și canalizare sub presiune pe str. Haiducilor, mun. Satu Mare</w:t>
      </w:r>
    </w:p>
    <w:bookmarkEnd w:id="1"/>
    <w:p w:rsidR="00121F18" w:rsidRDefault="00121F18" w:rsidP="00351B0A">
      <w:pPr>
        <w:spacing w:after="0"/>
        <w:jc w:val="both"/>
        <w:rPr>
          <w:szCs w:val="24"/>
        </w:rPr>
      </w:pPr>
    </w:p>
    <w:p w:rsidR="008706B5" w:rsidRPr="006D1D46" w:rsidRDefault="008706B5" w:rsidP="00351B0A">
      <w:pPr>
        <w:spacing w:after="0"/>
        <w:jc w:val="both"/>
        <w:rPr>
          <w:szCs w:val="24"/>
        </w:rPr>
      </w:pPr>
    </w:p>
    <w:p w:rsidR="00C40545" w:rsidRPr="00C40545" w:rsidRDefault="00C40545" w:rsidP="0011275F">
      <w:pPr>
        <w:spacing w:after="0" w:line="240" w:lineRule="auto"/>
        <w:ind w:firstLine="720"/>
        <w:jc w:val="both"/>
        <w:rPr>
          <w:rFonts w:eastAsia="SimSun"/>
          <w:szCs w:val="24"/>
          <w:lang w:eastAsia="zh-CN"/>
        </w:rPr>
      </w:pPr>
      <w:bookmarkStart w:id="2" w:name="_Hlk31895780"/>
      <w:bookmarkStart w:id="3" w:name="_Hlk22796876"/>
      <w:bookmarkEnd w:id="2"/>
      <w:bookmarkEnd w:id="3"/>
      <w:r w:rsidRPr="00C40545">
        <w:rPr>
          <w:rFonts w:eastAsia="SimSun"/>
          <w:szCs w:val="24"/>
          <w:lang w:eastAsia="zh-CN"/>
        </w:rPr>
        <w:t>Proiectul vizează extinderea rețelei de apă și canalizare menajeră sub presiune pe str. Haiducilor, mun. Satu Mare, județul Satu Mare.</w:t>
      </w:r>
    </w:p>
    <w:p w:rsidR="00C40545" w:rsidRPr="00C40545" w:rsidRDefault="00C40545" w:rsidP="0011275F">
      <w:pPr>
        <w:spacing w:after="0" w:line="240" w:lineRule="auto"/>
        <w:ind w:firstLine="720"/>
        <w:jc w:val="both"/>
        <w:rPr>
          <w:rFonts w:eastAsia="SimSun"/>
          <w:szCs w:val="24"/>
          <w:lang w:eastAsia="zh-CN"/>
        </w:rPr>
      </w:pPr>
      <w:r w:rsidRPr="00C40545">
        <w:rPr>
          <w:rFonts w:eastAsia="SimSun"/>
          <w:szCs w:val="24"/>
          <w:lang w:eastAsia="zh-CN"/>
        </w:rPr>
        <w:t>În prezent, pe strada Haiducilor, nu există rețele de apă care să asigure apa potabilă pentru consumatorii din zonă și nici rețea de canalizare pentru colectarea apelor menajere. Proiectul se adresează populaţiei din această zonă; necesitatea lui derivă din asigurarea unor reţele de apă, pentru a se satisface necesarul de apă  potabilă şi rețea de canalizare pentru colectarea apelor menajere.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Cu realizarea investiției, pe termen mediu și lung se va obține următoarele obiective: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îmbunătățirea situației sociale și economice;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creșterea confortului și realizarea cadrului igienico – sanitar;</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îmbunătăţirea calităţii apei potabile furnizate populaţiei, inclusiv pe străzile  unde aceasta prezintă neconformităţi majore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 xml:space="preserve">asigurarea alimentării continue cu apă potabilă de calitate a localităţilor;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w:t>
      </w:r>
      <w:r w:rsidRPr="00C40545">
        <w:rPr>
          <w:rFonts w:eastAsia="SimSun"/>
          <w:szCs w:val="24"/>
          <w:lang w:eastAsia="zh-CN"/>
        </w:rPr>
        <w:tab/>
        <w:t>reducerea poluării solului şi a apelor subterane.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Beneficiarii direcți ai acestei lucrări sunt locuitorii din zonă. </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 xml:space="preserve">      Soluția optimă pentru acest proiect prevede: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1.) Extinderea reţelei de apă din conductă HDPE 100 Pn 10 bar. De 110 mm, în lungime totală de 510 ml. Conducta de apă va fi amplasată în zona verde de pe partea stângă a străzi</w:t>
      </w:r>
      <w:r w:rsidR="003E0AE7">
        <w:rPr>
          <w:rFonts w:eastAsia="SimSun"/>
          <w:szCs w:val="24"/>
          <w:lang w:eastAsia="zh-CN"/>
        </w:rPr>
        <w:t>i</w:t>
      </w:r>
      <w:r w:rsidRPr="00C40545">
        <w:rPr>
          <w:rFonts w:eastAsia="SimSun"/>
          <w:szCs w:val="24"/>
          <w:lang w:eastAsia="zh-CN"/>
        </w:rPr>
        <w:t xml:space="preserve"> şi va fi conectată la reţeaua de apă existentă PE De90 mm  prin realizarea subtraversării drumului prin foraj orizontal dirijat.  Racordarea la rețeaua existentă de pe str. Odoreului se va realiza prin intermediul căminului de vane proiectat. Rețeaua de apă proiectată va fi întregită cu rețeaua existentă de pe str. Iris prin intermediul căminului de vane existent.</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2.) Extinderea reţelei de canalizare menajeră sub presiune din conductă HDPE 100  Pn 10 bar De 110 mm, în lungime totală de 500 ml. cu racordare la căminul de liniștire CL. de pe Drumul Odoreului proiectat, prin realizarea subtraversării drumului. Pe reţeaua de canalizare proiectată se prevăd în total 5 buc. cămine de curățire și 1 buc. cămin de liniștire.</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Valoarea totală a obiectivului de investiții, exprimată în lei, conform Devizului general :</w:t>
      </w:r>
    </w:p>
    <w:p w:rsidR="00C65F12" w:rsidRPr="00C65F12" w:rsidRDefault="00C65F12" w:rsidP="00C65F12">
      <w:pPr>
        <w:spacing w:before="120" w:after="0"/>
        <w:ind w:right="213"/>
        <w:jc w:val="both"/>
        <w:rPr>
          <w:rFonts w:eastAsia="SimSun"/>
          <w:szCs w:val="24"/>
          <w:lang w:eastAsia="zh-CN"/>
        </w:rPr>
      </w:pPr>
      <w:r w:rsidRPr="00C65F12">
        <w:rPr>
          <w:rFonts w:eastAsia="SimSun"/>
          <w:szCs w:val="24"/>
          <w:lang w:eastAsia="zh-CN"/>
        </w:rPr>
        <w:t>171.133,20 RON fără TVA / 203.332,50lei cu TVA, din care C+M :</w:t>
      </w:r>
    </w:p>
    <w:p w:rsidR="00C65F12" w:rsidRPr="00C65F12" w:rsidRDefault="00C65F12" w:rsidP="00C65F12">
      <w:pPr>
        <w:spacing w:before="120" w:after="0"/>
        <w:ind w:right="213"/>
        <w:jc w:val="both"/>
        <w:rPr>
          <w:rFonts w:eastAsia="SimSun"/>
          <w:szCs w:val="24"/>
          <w:lang w:eastAsia="zh-CN"/>
        </w:rPr>
      </w:pPr>
      <w:r w:rsidRPr="00C65F12">
        <w:rPr>
          <w:rFonts w:eastAsia="SimSun"/>
          <w:szCs w:val="24"/>
          <w:lang w:eastAsia="zh-CN"/>
        </w:rPr>
        <w:lastRenderedPageBreak/>
        <w:t>151.200,00 RON fără TVA / 179.928,00lei cu TVA</w:t>
      </w:r>
    </w:p>
    <w:p w:rsidR="00C40545" w:rsidRPr="00C40545" w:rsidRDefault="00C40545" w:rsidP="00C40545">
      <w:pPr>
        <w:spacing w:after="0" w:line="240" w:lineRule="auto"/>
        <w:jc w:val="both"/>
        <w:rPr>
          <w:rFonts w:eastAsia="SimSun"/>
          <w:szCs w:val="24"/>
          <w:lang w:eastAsia="zh-CN"/>
        </w:rPr>
      </w:pPr>
      <w:r w:rsidRPr="00C40545">
        <w:rPr>
          <w:rFonts w:eastAsia="SimSun"/>
          <w:szCs w:val="24"/>
          <w:lang w:eastAsia="zh-CN"/>
        </w:rPr>
        <w:t>Durata de execuție estimată a investiției este de 3 luni.</w:t>
      </w:r>
    </w:p>
    <w:p w:rsidR="00C65F12" w:rsidRPr="00C65F12" w:rsidRDefault="00C40545" w:rsidP="00C65F12">
      <w:pPr>
        <w:spacing w:before="120" w:after="0"/>
        <w:ind w:right="213"/>
        <w:jc w:val="both"/>
        <w:rPr>
          <w:rFonts w:eastAsia="SimSun"/>
          <w:szCs w:val="24"/>
          <w:lang w:eastAsia="zh-CN"/>
        </w:rPr>
      </w:pPr>
      <w:r w:rsidRPr="00C40545">
        <w:rPr>
          <w:rFonts w:eastAsia="SimSun"/>
          <w:szCs w:val="24"/>
          <w:lang w:eastAsia="zh-CN"/>
        </w:rPr>
        <w:tab/>
      </w:r>
      <w:r w:rsidR="00C65F12" w:rsidRPr="00C65F12">
        <w:rPr>
          <w:rFonts w:eastAsia="SimSun"/>
          <w:szCs w:val="24"/>
          <w:lang w:eastAsia="zh-CN"/>
        </w:rPr>
        <w:t>Raportat la numărul de beneficiari costul unitar al investiției este de 171.133,20 lei/100 pers = 1.711,33 lei/persoană echivalent a 346,06 euro/persoană sub valoarea standardului de 2500 euro/locuitor definit pentru programul Anghel Saligny. (curs 1 euro = 4,9452 lei la data de 22.03.2022)</w:t>
      </w:r>
    </w:p>
    <w:p w:rsidR="00C65F12" w:rsidRPr="00C65F12" w:rsidRDefault="00C65F12" w:rsidP="00C65F12">
      <w:pPr>
        <w:spacing w:before="120" w:after="0"/>
        <w:ind w:right="213"/>
        <w:jc w:val="both"/>
        <w:rPr>
          <w:rFonts w:eastAsia="SimSun"/>
          <w:szCs w:val="24"/>
          <w:lang w:eastAsia="zh-CN"/>
        </w:rPr>
      </w:pPr>
      <w:r w:rsidRPr="00C65F12">
        <w:rPr>
          <w:rFonts w:eastAsia="SimSun"/>
          <w:szCs w:val="24"/>
          <w:lang w:eastAsia="zh-CN"/>
        </w:rPr>
        <w:tab/>
        <w:t>Documentația predată respectă în linii mari conținutul cadru al studiilor de fezabilitate definit în HG nr. 907/2016.</w:t>
      </w:r>
    </w:p>
    <w:p w:rsidR="00C65F12" w:rsidRPr="00C65F12" w:rsidRDefault="00C65F12" w:rsidP="00C65F12">
      <w:pPr>
        <w:spacing w:before="120" w:after="0"/>
        <w:ind w:right="213" w:firstLine="720"/>
        <w:jc w:val="both"/>
        <w:rPr>
          <w:rFonts w:eastAsia="SimSun"/>
          <w:szCs w:val="24"/>
          <w:lang w:eastAsia="zh-CN"/>
        </w:rPr>
      </w:pPr>
      <w:r w:rsidRPr="00C65F12">
        <w:rPr>
          <w:rFonts w:eastAsia="SimSun"/>
          <w:szCs w:val="24"/>
          <w:lang w:eastAsia="zh-CN"/>
        </w:rPr>
        <w:t>Avizele și acordurile solicitate prin Certificatul de urbanism sunt obținute. Ridicarea topografică este întocmită și vizată de OCPI.</w:t>
      </w:r>
    </w:p>
    <w:p w:rsidR="00A63A65" w:rsidRPr="000730A2" w:rsidRDefault="002E56A4" w:rsidP="00C65F12">
      <w:pPr>
        <w:spacing w:after="0" w:line="240" w:lineRule="auto"/>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eastAsia="Calibri"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C40545" w:rsidRPr="00C40545">
        <w:rPr>
          <w:rFonts w:ascii="Times New Roman" w:eastAsia="Calibri" w:hAnsi="Times New Roman" w:cs="Times New Roman"/>
          <w:sz w:val="24"/>
          <w:szCs w:val="24"/>
        </w:rPr>
        <w:t>Extindere rețea de apă și canalizare sub presiune pe str. Haiducilor, mun. Satu Mare</w:t>
      </w:r>
      <w:r w:rsidRPr="0058249B">
        <w:rPr>
          <w:rFonts w:ascii="Times New Roman" w:eastAsia="Calibri" w:hAnsi="Times New Roman" w:cs="Times New Roman"/>
          <w:sz w:val="24"/>
          <w:szCs w:val="24"/>
        </w:rPr>
        <w:t>”, procesul verbal al Comisiei tehnico-economice, Studiul de fezabilitate  ”</w:t>
      </w:r>
      <w:r w:rsidR="00C40545" w:rsidRPr="00C40545">
        <w:rPr>
          <w:rFonts w:ascii="Times New Roman" w:eastAsia="Calibri" w:hAnsi="Times New Roman" w:cs="Times New Roman"/>
          <w:sz w:val="24"/>
          <w:szCs w:val="24"/>
        </w:rPr>
        <w:t>Extindere rețea de apă și canalizare sub presiune pe str. Haiducilor, mun. 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E01090" w:rsidRDefault="00E01090" w:rsidP="0058249B">
      <w:pPr>
        <w:pStyle w:val="PlainText"/>
        <w:ind w:firstLine="720"/>
        <w:jc w:val="both"/>
        <w:rPr>
          <w:rFonts w:ascii="Times New Roman" w:hAnsi="Times New Roman" w:cs="Times New Roman"/>
          <w:sz w:val="24"/>
          <w:szCs w:val="24"/>
        </w:rPr>
      </w:pPr>
    </w:p>
    <w:p w:rsidR="005B174F" w:rsidRDefault="005B174F" w:rsidP="00351B0A">
      <w:pPr>
        <w:pStyle w:val="PlainText"/>
        <w:jc w:val="both"/>
        <w:rPr>
          <w:rFonts w:ascii="Times New Roman" w:hAnsi="Times New Roman" w:cs="Times New Roman"/>
          <w:sz w:val="24"/>
          <w:szCs w:val="24"/>
        </w:rPr>
      </w:pPr>
    </w:p>
    <w:p w:rsidR="00A73A74" w:rsidRPr="004D0D1D" w:rsidRDefault="00CB282E" w:rsidP="00351B0A">
      <w:pPr>
        <w:pStyle w:val="PlainText"/>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serviciu</w:t>
      </w:r>
    </w:p>
    <w:p w:rsidR="0086649E" w:rsidRPr="006D1D46" w:rsidRDefault="00CB282E" w:rsidP="00351B0A">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65F12">
        <w:rPr>
          <w:rFonts w:ascii="Times New Roman" w:hAnsi="Times New Roman" w:cs="Times New Roman"/>
          <w:sz w:val="24"/>
          <w:szCs w:val="24"/>
        </w:rPr>
        <w:t xml:space="preserve">  e</w:t>
      </w:r>
      <w:r w:rsidR="0086649E" w:rsidRPr="006D1D46">
        <w:rPr>
          <w:rFonts w:ascii="Times New Roman" w:hAnsi="Times New Roman" w:cs="Times New Roman"/>
          <w:sz w:val="24"/>
          <w:szCs w:val="24"/>
        </w:rPr>
        <w:t>c.Ursu Lucica</w:t>
      </w:r>
      <w:r w:rsidR="00C65F12">
        <w:rPr>
          <w:rFonts w:ascii="Times New Roman" w:hAnsi="Times New Roman" w:cs="Times New Roman"/>
          <w:sz w:val="24"/>
          <w:szCs w:val="24"/>
        </w:rPr>
        <w:tab/>
      </w:r>
      <w:r w:rsidR="00C65F12">
        <w:rPr>
          <w:rFonts w:ascii="Times New Roman" w:hAnsi="Times New Roman" w:cs="Times New Roman"/>
          <w:sz w:val="24"/>
          <w:szCs w:val="24"/>
        </w:rPr>
        <w:tab/>
      </w:r>
      <w:r w:rsidR="00C65F12">
        <w:rPr>
          <w:rFonts w:ascii="Times New Roman" w:hAnsi="Times New Roman" w:cs="Times New Roman"/>
          <w:sz w:val="24"/>
          <w:szCs w:val="24"/>
        </w:rPr>
        <w:tab/>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E01090" w:rsidRDefault="00E01090" w:rsidP="00A225F8">
      <w:pPr>
        <w:pStyle w:val="PlainText"/>
        <w:jc w:val="both"/>
        <w:rPr>
          <w:rFonts w:ascii="Times New Roman" w:hAnsi="Times New Roman" w:cs="Times New Roman"/>
          <w:sz w:val="24"/>
          <w:szCs w:val="24"/>
        </w:rPr>
      </w:pPr>
    </w:p>
    <w:p w:rsidR="00E01090" w:rsidRDefault="00E01090"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04" w:rsidRDefault="00C73A04" w:rsidP="0011506A">
      <w:pPr>
        <w:spacing w:after="0" w:line="240" w:lineRule="auto"/>
      </w:pPr>
      <w:r>
        <w:separator/>
      </w:r>
    </w:p>
  </w:endnote>
  <w:endnote w:type="continuationSeparator" w:id="0">
    <w:p w:rsidR="00C73A04" w:rsidRDefault="00C73A0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236481">
              <w:rPr>
                <w:b/>
                <w:bCs/>
                <w:szCs w:val="24"/>
              </w:rPr>
              <w:fldChar w:fldCharType="begin"/>
            </w:r>
            <w:r>
              <w:rPr>
                <w:b/>
                <w:bCs/>
              </w:rPr>
              <w:instrText>PAGE</w:instrText>
            </w:r>
            <w:r w:rsidR="00236481">
              <w:rPr>
                <w:b/>
                <w:bCs/>
                <w:szCs w:val="24"/>
              </w:rPr>
              <w:fldChar w:fldCharType="separate"/>
            </w:r>
            <w:r w:rsidR="005A102E">
              <w:rPr>
                <w:b/>
                <w:bCs/>
                <w:noProof/>
              </w:rPr>
              <w:t>1</w:t>
            </w:r>
            <w:r w:rsidR="00236481">
              <w:rPr>
                <w:b/>
                <w:bCs/>
                <w:szCs w:val="24"/>
              </w:rPr>
              <w:fldChar w:fldCharType="end"/>
            </w:r>
            <w:r>
              <w:t xml:space="preserve"> din </w:t>
            </w:r>
            <w:r w:rsidR="00236481">
              <w:rPr>
                <w:b/>
                <w:bCs/>
                <w:szCs w:val="24"/>
              </w:rPr>
              <w:fldChar w:fldCharType="begin"/>
            </w:r>
            <w:r>
              <w:rPr>
                <w:b/>
                <w:bCs/>
              </w:rPr>
              <w:instrText>NUMPAGES</w:instrText>
            </w:r>
            <w:r w:rsidR="00236481">
              <w:rPr>
                <w:b/>
                <w:bCs/>
                <w:szCs w:val="24"/>
              </w:rPr>
              <w:fldChar w:fldCharType="separate"/>
            </w:r>
            <w:r w:rsidR="005A102E">
              <w:rPr>
                <w:b/>
                <w:bCs/>
                <w:noProof/>
              </w:rPr>
              <w:t>2</w:t>
            </w:r>
            <w:r w:rsidR="00236481">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04" w:rsidRDefault="00C73A04" w:rsidP="0011506A">
      <w:pPr>
        <w:spacing w:after="0" w:line="240" w:lineRule="auto"/>
      </w:pPr>
      <w:r>
        <w:separator/>
      </w:r>
    </w:p>
  </w:footnote>
  <w:footnote w:type="continuationSeparator" w:id="0">
    <w:p w:rsidR="00C73A04" w:rsidRDefault="00C73A04"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275F"/>
    <w:rsid w:val="0011506A"/>
    <w:rsid w:val="00115178"/>
    <w:rsid w:val="00121F18"/>
    <w:rsid w:val="00123474"/>
    <w:rsid w:val="0012469E"/>
    <w:rsid w:val="001255D2"/>
    <w:rsid w:val="00134882"/>
    <w:rsid w:val="0016095E"/>
    <w:rsid w:val="00163B44"/>
    <w:rsid w:val="00165CF5"/>
    <w:rsid w:val="00167775"/>
    <w:rsid w:val="00170740"/>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36481"/>
    <w:rsid w:val="00255514"/>
    <w:rsid w:val="00261F6E"/>
    <w:rsid w:val="002667E2"/>
    <w:rsid w:val="00272A5D"/>
    <w:rsid w:val="00274CB2"/>
    <w:rsid w:val="00276174"/>
    <w:rsid w:val="002947B1"/>
    <w:rsid w:val="002A3DFE"/>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0AE7"/>
    <w:rsid w:val="003E4D81"/>
    <w:rsid w:val="003F4570"/>
    <w:rsid w:val="003F5E77"/>
    <w:rsid w:val="00401941"/>
    <w:rsid w:val="0041269B"/>
    <w:rsid w:val="00424DCC"/>
    <w:rsid w:val="00427129"/>
    <w:rsid w:val="0043418F"/>
    <w:rsid w:val="004452C5"/>
    <w:rsid w:val="00446073"/>
    <w:rsid w:val="00467E16"/>
    <w:rsid w:val="00472FBE"/>
    <w:rsid w:val="0047341B"/>
    <w:rsid w:val="004B7DD0"/>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102E"/>
    <w:rsid w:val="005A272F"/>
    <w:rsid w:val="005B174F"/>
    <w:rsid w:val="005B25CD"/>
    <w:rsid w:val="005B4101"/>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0545"/>
    <w:rsid w:val="00C43566"/>
    <w:rsid w:val="00C46383"/>
    <w:rsid w:val="00C46507"/>
    <w:rsid w:val="00C54AE3"/>
    <w:rsid w:val="00C562C5"/>
    <w:rsid w:val="00C653E4"/>
    <w:rsid w:val="00C65F12"/>
    <w:rsid w:val="00C66D68"/>
    <w:rsid w:val="00C73A04"/>
    <w:rsid w:val="00C91607"/>
    <w:rsid w:val="00C928B1"/>
    <w:rsid w:val="00C9385D"/>
    <w:rsid w:val="00CA3905"/>
    <w:rsid w:val="00CB1F9B"/>
    <w:rsid w:val="00CB282E"/>
    <w:rsid w:val="00CE47C3"/>
    <w:rsid w:val="00CE7579"/>
    <w:rsid w:val="00CF1D41"/>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1090"/>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6057"/>
    <w:rsid w:val="00FC781D"/>
    <w:rsid w:val="00FD12E4"/>
    <w:rsid w:val="00FE68C7"/>
    <w:rsid w:val="00FE699E"/>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637C207-78B6-4247-8F4E-CFDB1834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D4437-AA0B-486D-9CD4-179CEFA4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829</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69</cp:revision>
  <cp:lastPrinted>2021-07-06T08:11:00Z</cp:lastPrinted>
  <dcterms:created xsi:type="dcterms:W3CDTF">2021-05-21T05:06:00Z</dcterms:created>
  <dcterms:modified xsi:type="dcterms:W3CDTF">2022-03-25T12:31:00Z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