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8D34" w14:textId="77777777" w:rsidR="00507A41" w:rsidRPr="00C84FDF" w:rsidRDefault="00507A41" w:rsidP="00507A41">
      <w:pPr>
        <w:jc w:val="both"/>
        <w:rPr>
          <w:b/>
          <w:bCs/>
          <w:sz w:val="28"/>
          <w:szCs w:val="28"/>
        </w:rPr>
      </w:pPr>
      <w:r w:rsidRPr="00C84FDF">
        <w:rPr>
          <w:b/>
          <w:bCs/>
          <w:sz w:val="28"/>
          <w:szCs w:val="28"/>
        </w:rPr>
        <w:t>MUNICIPIUL  SATU  MARE</w:t>
      </w:r>
    </w:p>
    <w:p w14:paraId="3533CC0C" w14:textId="77777777" w:rsidR="00507A41" w:rsidRPr="00C84FDF" w:rsidRDefault="00507A41" w:rsidP="00507A41">
      <w:pPr>
        <w:jc w:val="both"/>
        <w:rPr>
          <w:b/>
          <w:bCs/>
          <w:sz w:val="28"/>
          <w:szCs w:val="28"/>
        </w:rPr>
      </w:pPr>
      <w:r w:rsidRPr="00C84FDF">
        <w:rPr>
          <w:b/>
          <w:bCs/>
          <w:sz w:val="28"/>
          <w:szCs w:val="28"/>
        </w:rPr>
        <w:t>CABINET  PRIMAR</w:t>
      </w:r>
    </w:p>
    <w:p w14:paraId="1F27BF21" w14:textId="544DCD3C" w:rsidR="00507A41" w:rsidRPr="00CB5119" w:rsidRDefault="00507A41" w:rsidP="00507A41">
      <w:pPr>
        <w:jc w:val="both"/>
        <w:rPr>
          <w:sz w:val="28"/>
          <w:szCs w:val="28"/>
        </w:rPr>
      </w:pPr>
      <w:r w:rsidRPr="00CB5119">
        <w:rPr>
          <w:sz w:val="28"/>
          <w:szCs w:val="28"/>
        </w:rPr>
        <w:t xml:space="preserve">Nr. </w:t>
      </w:r>
      <w:r w:rsidR="0044744A">
        <w:rPr>
          <w:sz w:val="28"/>
          <w:szCs w:val="28"/>
        </w:rPr>
        <w:t xml:space="preserve"> </w:t>
      </w:r>
      <w:r w:rsidRPr="00CB5119">
        <w:rPr>
          <w:sz w:val="28"/>
          <w:szCs w:val="28"/>
        </w:rPr>
        <w:t xml:space="preserve"> </w:t>
      </w:r>
      <w:r w:rsidR="00110C2D">
        <w:rPr>
          <w:sz w:val="28"/>
          <w:szCs w:val="28"/>
        </w:rPr>
        <w:t>32099</w:t>
      </w:r>
      <w:r w:rsidRPr="00CB5119">
        <w:rPr>
          <w:sz w:val="28"/>
          <w:szCs w:val="28"/>
        </w:rPr>
        <w:t>/</w:t>
      </w:r>
      <w:r w:rsidR="00D35237">
        <w:rPr>
          <w:sz w:val="28"/>
          <w:szCs w:val="28"/>
        </w:rPr>
        <w:t>19</w:t>
      </w:r>
      <w:r w:rsidRPr="00CB5119">
        <w:rPr>
          <w:sz w:val="28"/>
          <w:szCs w:val="28"/>
        </w:rPr>
        <w:t>.0</w:t>
      </w:r>
      <w:r w:rsidR="0044744A">
        <w:rPr>
          <w:sz w:val="28"/>
          <w:szCs w:val="28"/>
        </w:rPr>
        <w:t>5</w:t>
      </w:r>
      <w:r w:rsidR="00D4074C" w:rsidRPr="00CB5119">
        <w:rPr>
          <w:sz w:val="28"/>
          <w:szCs w:val="28"/>
        </w:rPr>
        <w:t>.</w:t>
      </w:r>
      <w:r w:rsidRPr="00CB5119">
        <w:rPr>
          <w:sz w:val="28"/>
          <w:szCs w:val="28"/>
        </w:rPr>
        <w:t>202</w:t>
      </w:r>
      <w:r w:rsidR="00D4074C" w:rsidRPr="00CB5119">
        <w:rPr>
          <w:sz w:val="28"/>
          <w:szCs w:val="28"/>
        </w:rPr>
        <w:t>3</w:t>
      </w:r>
      <w:r w:rsidR="00AE2A1D" w:rsidRPr="00CB5119">
        <w:rPr>
          <w:sz w:val="28"/>
          <w:szCs w:val="28"/>
        </w:rPr>
        <w:t xml:space="preserve"> </w:t>
      </w:r>
    </w:p>
    <w:p w14:paraId="508A9C94" w14:textId="77777777" w:rsidR="00410C1C" w:rsidRPr="00C84FDF" w:rsidRDefault="00410C1C" w:rsidP="00507A41">
      <w:pPr>
        <w:jc w:val="both"/>
        <w:rPr>
          <w:b/>
          <w:bCs/>
          <w:sz w:val="28"/>
          <w:szCs w:val="28"/>
        </w:rPr>
      </w:pPr>
    </w:p>
    <w:p w14:paraId="52DC1580" w14:textId="6FCC6BC0" w:rsidR="00507A41" w:rsidRDefault="00507A41" w:rsidP="00507A41">
      <w:pPr>
        <w:jc w:val="both"/>
        <w:rPr>
          <w:sz w:val="28"/>
          <w:szCs w:val="28"/>
        </w:rPr>
      </w:pPr>
    </w:p>
    <w:p w14:paraId="104E9C1D" w14:textId="32C7C5A6" w:rsidR="00AE3C8B" w:rsidRDefault="00AE3C8B" w:rsidP="00507A41">
      <w:pPr>
        <w:jc w:val="both"/>
        <w:rPr>
          <w:sz w:val="28"/>
          <w:szCs w:val="28"/>
        </w:rPr>
      </w:pPr>
    </w:p>
    <w:p w14:paraId="20026EA1" w14:textId="77777777" w:rsidR="00410C1C" w:rsidRPr="00C84FDF" w:rsidRDefault="00410C1C" w:rsidP="00410C1C">
      <w:pPr>
        <w:spacing w:line="360" w:lineRule="auto"/>
        <w:ind w:firstLine="720"/>
        <w:jc w:val="both"/>
        <w:rPr>
          <w:bCs/>
          <w:color w:val="000000"/>
          <w:sz w:val="28"/>
          <w:szCs w:val="28"/>
        </w:rPr>
      </w:pPr>
      <w:r w:rsidRPr="00C84FDF">
        <w:rPr>
          <w:bCs/>
          <w:color w:val="000000"/>
          <w:sz w:val="28"/>
          <w:szCs w:val="28"/>
        </w:rPr>
        <w:t>Kereskényi Gábor, primar al municipiului Satu Mare,</w:t>
      </w:r>
    </w:p>
    <w:p w14:paraId="185AEAEF" w14:textId="4ABA2F28" w:rsidR="00410C1C" w:rsidRPr="00C84FDF" w:rsidRDefault="00410C1C" w:rsidP="00410C1C">
      <w:pPr>
        <w:spacing w:line="276" w:lineRule="auto"/>
        <w:ind w:firstLine="708"/>
        <w:jc w:val="both"/>
        <w:rPr>
          <w:sz w:val="28"/>
          <w:szCs w:val="28"/>
        </w:rPr>
      </w:pPr>
      <w:r w:rsidRPr="00C84FDF">
        <w:rPr>
          <w:bCs/>
          <w:color w:val="000000"/>
          <w:sz w:val="28"/>
          <w:szCs w:val="28"/>
        </w:rPr>
        <w:t xml:space="preserve">În temeiul prevederilor art. 136 alin. (1) din Ordonanța de Urgență  a Guvernului nr. 57/2019 privind Codul administrativ, cu modificările și completările ulterioare, îmi exprim inițiativa în promovarea unui proiect de hotărâre având ca obiect </w:t>
      </w:r>
      <w:bookmarkStart w:id="0" w:name="_Hlk126845154"/>
      <w:r w:rsidR="002B7F7E" w:rsidRPr="00C84FDF">
        <w:rPr>
          <w:bCs/>
          <w:sz w:val="28"/>
          <w:szCs w:val="28"/>
        </w:rPr>
        <w:t>„</w:t>
      </w:r>
      <w:r w:rsidR="002B7F7E" w:rsidRPr="002B7F7E">
        <w:rPr>
          <w:bCs/>
          <w:color w:val="000000"/>
          <w:sz w:val="28"/>
          <w:szCs w:val="28"/>
        </w:rPr>
        <w:t xml:space="preserve">asocierea </w:t>
      </w:r>
      <w:r w:rsidR="00871A87">
        <w:rPr>
          <w:bCs/>
          <w:color w:val="000000"/>
          <w:sz w:val="28"/>
          <w:szCs w:val="28"/>
        </w:rPr>
        <w:t>municipiului</w:t>
      </w:r>
      <w:r w:rsidR="002B7F7E" w:rsidRPr="002B7F7E">
        <w:rPr>
          <w:bCs/>
          <w:color w:val="000000"/>
          <w:sz w:val="28"/>
          <w:szCs w:val="28"/>
        </w:rPr>
        <w:t xml:space="preserve"> Satu Mare cu comuna Dorolț în cadrul</w:t>
      </w:r>
      <w:r w:rsidR="002B7F7E">
        <w:rPr>
          <w:bCs/>
          <w:color w:val="000000"/>
          <w:sz w:val="28"/>
          <w:szCs w:val="28"/>
        </w:rPr>
        <w:t xml:space="preserve"> A</w:t>
      </w:r>
      <w:r w:rsidR="002B7F7E" w:rsidRPr="002B7F7E">
        <w:rPr>
          <w:bCs/>
          <w:color w:val="000000"/>
          <w:sz w:val="28"/>
          <w:szCs w:val="28"/>
        </w:rPr>
        <w:t xml:space="preserve">sociației de </w:t>
      </w:r>
      <w:r w:rsidR="002B7F7E">
        <w:rPr>
          <w:bCs/>
          <w:color w:val="000000"/>
          <w:sz w:val="28"/>
          <w:szCs w:val="28"/>
        </w:rPr>
        <w:t>D</w:t>
      </w:r>
      <w:r w:rsidR="002B7F7E" w:rsidRPr="002B7F7E">
        <w:rPr>
          <w:bCs/>
          <w:color w:val="000000"/>
          <w:sz w:val="28"/>
          <w:szCs w:val="28"/>
        </w:rPr>
        <w:t xml:space="preserve">ezvoltare </w:t>
      </w:r>
      <w:r w:rsidR="002B7F7E">
        <w:rPr>
          <w:bCs/>
          <w:color w:val="000000"/>
          <w:sz w:val="28"/>
          <w:szCs w:val="28"/>
        </w:rPr>
        <w:t>I</w:t>
      </w:r>
      <w:r w:rsidR="002B7F7E" w:rsidRPr="002B7F7E">
        <w:rPr>
          <w:bCs/>
          <w:color w:val="000000"/>
          <w:sz w:val="28"/>
          <w:szCs w:val="28"/>
        </w:rPr>
        <w:t xml:space="preserve">ntercomunitară </w:t>
      </w:r>
      <w:r w:rsidR="002B7F7E">
        <w:rPr>
          <w:bCs/>
          <w:color w:val="000000"/>
          <w:sz w:val="28"/>
          <w:szCs w:val="28"/>
        </w:rPr>
        <w:t>T</w:t>
      </w:r>
      <w:r w:rsidR="002B7F7E" w:rsidRPr="002B7F7E">
        <w:rPr>
          <w:bCs/>
          <w:color w:val="000000"/>
          <w:sz w:val="28"/>
          <w:szCs w:val="28"/>
        </w:rPr>
        <w:t xml:space="preserve">ransport  </w:t>
      </w:r>
      <w:r w:rsidR="002B7F7E">
        <w:rPr>
          <w:bCs/>
          <w:color w:val="000000"/>
          <w:sz w:val="28"/>
          <w:szCs w:val="28"/>
        </w:rPr>
        <w:t>P</w:t>
      </w:r>
      <w:r w:rsidR="002B7F7E" w:rsidRPr="002B7F7E">
        <w:rPr>
          <w:bCs/>
          <w:color w:val="000000"/>
          <w:sz w:val="28"/>
          <w:szCs w:val="28"/>
        </w:rPr>
        <w:t xml:space="preserve">ublic </w:t>
      </w:r>
      <w:r w:rsidR="002B7F7E">
        <w:rPr>
          <w:bCs/>
          <w:color w:val="000000"/>
          <w:sz w:val="28"/>
          <w:szCs w:val="28"/>
        </w:rPr>
        <w:t>S</w:t>
      </w:r>
      <w:r w:rsidR="002B7F7E" w:rsidRPr="002B7F7E">
        <w:rPr>
          <w:bCs/>
          <w:color w:val="000000"/>
          <w:sz w:val="28"/>
          <w:szCs w:val="28"/>
        </w:rPr>
        <w:t xml:space="preserve">atu </w:t>
      </w:r>
      <w:r w:rsidR="002B7F7E">
        <w:rPr>
          <w:bCs/>
          <w:color w:val="000000"/>
          <w:sz w:val="28"/>
          <w:szCs w:val="28"/>
        </w:rPr>
        <w:t>M</w:t>
      </w:r>
      <w:r w:rsidR="002B7F7E" w:rsidRPr="002B7F7E">
        <w:rPr>
          <w:bCs/>
          <w:color w:val="000000"/>
          <w:sz w:val="28"/>
          <w:szCs w:val="28"/>
        </w:rPr>
        <w:t>are</w:t>
      </w:r>
      <w:r w:rsidR="002B7F7E" w:rsidRPr="00C84FDF">
        <w:rPr>
          <w:sz w:val="28"/>
          <w:szCs w:val="28"/>
        </w:rPr>
        <w:t>”</w:t>
      </w:r>
      <w:r w:rsidR="002B7F7E">
        <w:rPr>
          <w:sz w:val="28"/>
          <w:szCs w:val="28"/>
        </w:rPr>
        <w:t xml:space="preserve">, </w:t>
      </w:r>
      <w:bookmarkEnd w:id="0"/>
      <w:r w:rsidRPr="00C84FDF">
        <w:rPr>
          <w:bCs/>
          <w:sz w:val="28"/>
          <w:szCs w:val="28"/>
        </w:rPr>
        <w:t>î</w:t>
      </w:r>
      <w:r w:rsidRPr="00C84FDF">
        <w:rPr>
          <w:bCs/>
          <w:color w:val="000000"/>
          <w:sz w:val="28"/>
          <w:szCs w:val="28"/>
        </w:rPr>
        <w:t>n susținerea căruia formulez prezentul</w:t>
      </w:r>
    </w:p>
    <w:p w14:paraId="72F3A17F" w14:textId="77777777" w:rsidR="00410C1C" w:rsidRPr="00AE3C8B" w:rsidRDefault="00410C1C" w:rsidP="00410C1C">
      <w:pPr>
        <w:pStyle w:val="BodyText"/>
        <w:rPr>
          <w:b/>
          <w:sz w:val="32"/>
          <w:szCs w:val="32"/>
          <w:lang w:val="ro-RO"/>
        </w:rPr>
      </w:pPr>
    </w:p>
    <w:p w14:paraId="07877AB4" w14:textId="77777777" w:rsidR="00410C1C" w:rsidRPr="00C84FDF" w:rsidRDefault="00410C1C" w:rsidP="00410C1C">
      <w:pPr>
        <w:pStyle w:val="BodyText"/>
        <w:rPr>
          <w:b/>
          <w:sz w:val="28"/>
          <w:szCs w:val="28"/>
          <w:lang w:val="ro-RO"/>
        </w:rPr>
      </w:pPr>
      <w:r w:rsidRPr="00C84FDF">
        <w:rPr>
          <w:b/>
          <w:sz w:val="28"/>
          <w:szCs w:val="28"/>
          <w:lang w:val="ro-RO"/>
        </w:rPr>
        <w:t>REFERAT DE APROBARE</w:t>
      </w:r>
    </w:p>
    <w:p w14:paraId="6031B866" w14:textId="77777777" w:rsidR="00507A41" w:rsidRPr="00C84FDF" w:rsidRDefault="00507A41" w:rsidP="00507A41">
      <w:pPr>
        <w:pStyle w:val="BodyText"/>
        <w:rPr>
          <w:b/>
          <w:sz w:val="28"/>
          <w:szCs w:val="28"/>
          <w:lang w:val="ro-RO"/>
        </w:rPr>
      </w:pPr>
    </w:p>
    <w:p w14:paraId="5181E602" w14:textId="77777777" w:rsidR="0044744A" w:rsidRPr="0044744A" w:rsidRDefault="0044744A" w:rsidP="0044744A">
      <w:pPr>
        <w:ind w:firstLine="720"/>
        <w:jc w:val="both"/>
        <w:rPr>
          <w:rFonts w:eastAsiaTheme="minorHAnsi"/>
          <w:sz w:val="28"/>
          <w:szCs w:val="28"/>
          <w:lang w:eastAsia="en-US"/>
        </w:rPr>
      </w:pPr>
      <w:r w:rsidRPr="0044744A">
        <w:rPr>
          <w:rFonts w:eastAsiaTheme="minorHAnsi"/>
          <w:sz w:val="28"/>
          <w:szCs w:val="28"/>
          <w:lang w:eastAsia="en-US"/>
        </w:rPr>
        <w:t>Tinând cont de interesul municipiului Satu Mare și a comunei Dorolț de a se asocia în cadrul unei asociaţii de dezvoltare intercomunitară, cu scopul dezvoltării rețelei de transport public local în folosul comunităților lor locale, având în vedere necesitățile zilnice ale locuitorilor de deplasare utilizând transportul local;</w:t>
      </w:r>
    </w:p>
    <w:p w14:paraId="7F61C306"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În acest sens, existând intenția unităților administrativ teritoriale Satu Mare și Dorolț de a înființa și dezvolta împreună o rețea de transport public având ca punct central municipiul-reședintă, se impune înființarea unei asociaţie de dezvoltare intercomunitară, cu personalitate juridică, de drept privat şi de utilitate publică care va avea acest obiectiv;</w:t>
      </w:r>
    </w:p>
    <w:p w14:paraId="6483B763"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Având în vedere Dovada disponibilității denumirii nr.205355/05.04.2023, eliberată de Ministerul Justiției, Serviciul Relații cu Publicul;</w:t>
      </w:r>
    </w:p>
    <w:p w14:paraId="2C1F34B2"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 xml:space="preserve">În conformitate prevederile ale art.6 alin.(2) din O.G. nr.26/2000 cu privire la asociaţii şi fundaţii, cu modificările şi completările ulterioare, </w:t>
      </w:r>
    </w:p>
    <w:p w14:paraId="44356170"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,,(2) Statutul cuprinde, sub sancțiunea nulității absolute:</w:t>
      </w:r>
    </w:p>
    <w:p w14:paraId="4EE7D82F"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a) datele de identificare ale membrilor asociați: numele, prenumele, codul numeric personal, seria și numărul actului de identitate pentru persoanele fizice, denumirea și codul de identificare fiscală ale persoanei juridice asociate și, după caz, domiciliul sau reședința ori adresa sediului social;</w:t>
      </w:r>
    </w:p>
    <w:p w14:paraId="2F5D5C64"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b) exprimarea voinței de asociere și precizarea scopului și a obiectivelor asociației;</w:t>
      </w:r>
    </w:p>
    <w:p w14:paraId="2BAE2F96"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c) denumirea asociației;</w:t>
      </w:r>
    </w:p>
    <w:p w14:paraId="54645D5D"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d) sediul asociației;</w:t>
      </w:r>
    </w:p>
    <w:p w14:paraId="295EAAC1"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e) durata de funcționare a asociației - pe termen determinat, cu indicarea expresă a termenului, sau, după caz, pe termen nedeterminat;</w:t>
      </w:r>
    </w:p>
    <w:p w14:paraId="2FC96C28"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f) patrimoniul inițial al asociației; activul patrimonial este alcătuit din aportul în natură și/sau în bani al asociaților, în cazul aportului în natură, constând în bunuri imobile, forma autentică a statutului este obligatorie;</w:t>
      </w:r>
    </w:p>
    <w:p w14:paraId="5D46FD4A"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lastRenderedPageBreak/>
        <w:tab/>
        <w:t>g) componența nominală a celor dintâi organe de conducere, administrare și control ale asociației;</w:t>
      </w:r>
    </w:p>
    <w:p w14:paraId="076FFA05"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h) persoana sau, după caz, persoanele împuternicite să desfășoare procedura de dobândire a personalității juridice;</w:t>
      </w:r>
    </w:p>
    <w:p w14:paraId="6DD74823"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i) modul de dobândire și de pierdere a calității de asociat;</w:t>
      </w:r>
    </w:p>
    <w:p w14:paraId="76F75B00"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j) drepturile și obligațiile asociaților;</w:t>
      </w:r>
    </w:p>
    <w:p w14:paraId="0A6B0B9C"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k) categoriile de resurse patrimoniale ale asociației;</w:t>
      </w:r>
    </w:p>
    <w:p w14:paraId="47A915D8"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l) atribuțiile organelor de conducere, administrare și control ale asociației;</w:t>
      </w:r>
    </w:p>
    <w:p w14:paraId="3CB7E5D2"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m) destinația bunurilor, în cazul dizolvării asociației, cu respectarea dispozițiilor art. 60;</w:t>
      </w:r>
    </w:p>
    <w:p w14:paraId="75F887C5"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n) semnăturile membrilor asociați.”</w:t>
      </w:r>
    </w:p>
    <w:p w14:paraId="5A7D92A4"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Luând în considerare prevederile:</w:t>
      </w:r>
    </w:p>
    <w:p w14:paraId="1E6F8402"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 xml:space="preserve">- Legii nr.276/2020 pentru modificarea și completarea Ordonanței Guvernului nr. 26/2000 cu privire la asociații și fundații, </w:t>
      </w:r>
    </w:p>
    <w:p w14:paraId="3727FFD1"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 O.G. nr.26/2000 cu privire la asociaţii şi fundaţii, cu modificările şi completările ulterioare;</w:t>
      </w:r>
    </w:p>
    <w:p w14:paraId="148DCC85"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 art.1, art.2 lit.a), art.10 alin.(1), (2),(3), (8) şi (9) din Legea nr.51/2006 a serviciilor comunitare de utilităţi publice, cu modificările şi completările ulterioare;</w:t>
      </w:r>
    </w:p>
    <w:p w14:paraId="1EEBCAC2" w14:textId="77777777" w:rsidR="0044744A" w:rsidRPr="0044744A" w:rsidRDefault="0044744A" w:rsidP="0044744A">
      <w:pPr>
        <w:jc w:val="both"/>
        <w:rPr>
          <w:rFonts w:eastAsiaTheme="minorHAnsi"/>
          <w:sz w:val="28"/>
          <w:szCs w:val="28"/>
          <w:lang w:eastAsia="en-US"/>
        </w:rPr>
      </w:pPr>
      <w:r w:rsidRPr="0044744A">
        <w:rPr>
          <w:rFonts w:eastAsiaTheme="minorHAnsi"/>
          <w:sz w:val="28"/>
          <w:szCs w:val="28"/>
          <w:lang w:eastAsia="en-US"/>
        </w:rPr>
        <w:t xml:space="preserve">          - art.16 alin.(5)  și  art.17 alin.(1) lit.g) din Legea nr. 92/2007 a serviciilor publice de transport persoane în unitățile administrativ-teritoriale, cu modificările şi completările ulterioare;</w:t>
      </w:r>
    </w:p>
    <w:p w14:paraId="56CE300B" w14:textId="77777777" w:rsidR="0044744A" w:rsidRP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 art. 5 lit.i), art.89 alin.(1) și alin.(2), art.90 alin.(1), art.91, art.92 alin.(1) și alin.(2) lit.c), art.92 alin.(1), alin.(2) lit.c), art.129 alin.(1), alin.(2) lit.d) coroborate cu cele ale alin.(7) lit.n) și alin.(2) lit.e) coroborate cu cele ale alin.(9) lit.c), art.132, art.136 alin.(1), alin.(2) și alin.(3) și art.139 alin.(1) și alin.(3) lit.f) și h) din OUG nr.57/2019 privind Codul administrativ;</w:t>
      </w:r>
    </w:p>
    <w:p w14:paraId="1FB48B20" w14:textId="3F15FF58" w:rsidR="0044744A" w:rsidRDefault="0044744A" w:rsidP="0044744A">
      <w:pPr>
        <w:ind w:firstLine="567"/>
        <w:jc w:val="both"/>
        <w:rPr>
          <w:rFonts w:eastAsiaTheme="minorHAnsi"/>
          <w:sz w:val="28"/>
          <w:szCs w:val="28"/>
          <w:lang w:eastAsia="en-US"/>
        </w:rPr>
      </w:pPr>
      <w:r w:rsidRPr="0044744A">
        <w:rPr>
          <w:rFonts w:eastAsiaTheme="minorHAnsi"/>
          <w:sz w:val="28"/>
          <w:szCs w:val="28"/>
          <w:lang w:eastAsia="en-US"/>
        </w:rPr>
        <w:tab/>
        <w:t>În temeiul prevederilor art.136 alin.(8) lit.a) din OUG nr.57/2019 privind Codul administrativ, am procedat la prezentarea și motivarea:</w:t>
      </w:r>
    </w:p>
    <w:p w14:paraId="4CAB88D8" w14:textId="77777777" w:rsidR="0044744A" w:rsidRPr="0044744A" w:rsidRDefault="0044744A" w:rsidP="0044744A">
      <w:pPr>
        <w:ind w:firstLine="720"/>
        <w:jc w:val="both"/>
        <w:rPr>
          <w:rFonts w:eastAsiaTheme="minorHAnsi"/>
          <w:sz w:val="28"/>
          <w:szCs w:val="28"/>
          <w:lang w:eastAsia="en-US"/>
        </w:rPr>
      </w:pPr>
      <w:r w:rsidRPr="0044744A">
        <w:rPr>
          <w:rFonts w:eastAsiaTheme="minorHAnsi"/>
          <w:sz w:val="28"/>
          <w:szCs w:val="28"/>
          <w:lang w:eastAsia="en-US"/>
        </w:rPr>
        <w:t xml:space="preserve">Raportat și la prevederile O.U.G nr. 57/2019 privind Codul administrativ, cu modificările și completările ulterioare, potrivit cărora consiliul local are printre atribuții administrarea domeniului public și privat al orașului precum și gestionarea serviciilor de interes local, propun spre dezbaterea și aprobarea Consiliului Local Satu Mare, proiectul de hotărâre în forma prezentată de executiv. </w:t>
      </w:r>
    </w:p>
    <w:p w14:paraId="6BADADB8" w14:textId="77777777" w:rsidR="0044744A" w:rsidRPr="0044744A" w:rsidRDefault="0044744A" w:rsidP="0044744A">
      <w:pPr>
        <w:ind w:firstLine="720"/>
        <w:jc w:val="both"/>
        <w:rPr>
          <w:rFonts w:eastAsiaTheme="minorHAnsi"/>
          <w:sz w:val="28"/>
          <w:szCs w:val="28"/>
          <w:lang w:eastAsia="en-US"/>
        </w:rPr>
      </w:pPr>
    </w:p>
    <w:p w14:paraId="394B0950" w14:textId="77777777" w:rsidR="0044744A" w:rsidRPr="0044744A" w:rsidRDefault="0044744A" w:rsidP="0044744A">
      <w:pPr>
        <w:ind w:firstLine="720"/>
        <w:jc w:val="both"/>
        <w:rPr>
          <w:rFonts w:eastAsiaTheme="minorHAnsi"/>
          <w:sz w:val="28"/>
          <w:szCs w:val="28"/>
          <w:lang w:eastAsia="en-US"/>
        </w:rPr>
      </w:pPr>
    </w:p>
    <w:p w14:paraId="0EB1049A" w14:textId="77777777" w:rsidR="0044744A" w:rsidRPr="00536205" w:rsidRDefault="0044744A" w:rsidP="0044744A">
      <w:pPr>
        <w:ind w:firstLine="720"/>
        <w:jc w:val="center"/>
        <w:rPr>
          <w:rFonts w:eastAsiaTheme="minorHAnsi"/>
          <w:b/>
          <w:bCs/>
          <w:sz w:val="28"/>
          <w:szCs w:val="28"/>
          <w:lang w:eastAsia="en-US"/>
        </w:rPr>
      </w:pPr>
      <w:r w:rsidRPr="00536205">
        <w:rPr>
          <w:rFonts w:eastAsiaTheme="minorHAnsi"/>
          <w:b/>
          <w:bCs/>
          <w:sz w:val="28"/>
          <w:szCs w:val="28"/>
          <w:lang w:eastAsia="en-US"/>
        </w:rPr>
        <w:t>INIȚIATOR PROIECT</w:t>
      </w:r>
    </w:p>
    <w:p w14:paraId="380A46D0" w14:textId="77777777" w:rsidR="0044744A" w:rsidRPr="00536205" w:rsidRDefault="0044744A" w:rsidP="0044744A">
      <w:pPr>
        <w:ind w:firstLine="720"/>
        <w:jc w:val="center"/>
        <w:rPr>
          <w:rFonts w:eastAsiaTheme="minorHAnsi"/>
          <w:b/>
          <w:bCs/>
          <w:sz w:val="28"/>
          <w:szCs w:val="28"/>
          <w:lang w:eastAsia="en-US"/>
        </w:rPr>
      </w:pPr>
      <w:r w:rsidRPr="00536205">
        <w:rPr>
          <w:rFonts w:eastAsiaTheme="minorHAnsi"/>
          <w:b/>
          <w:bCs/>
          <w:sz w:val="28"/>
          <w:szCs w:val="28"/>
          <w:lang w:eastAsia="en-US"/>
        </w:rPr>
        <w:t>PRIMAR,</w:t>
      </w:r>
    </w:p>
    <w:p w14:paraId="75FA324A" w14:textId="4F1ED00D" w:rsidR="0044744A" w:rsidRPr="00536205" w:rsidRDefault="0044744A" w:rsidP="0044744A">
      <w:pPr>
        <w:ind w:firstLine="720"/>
        <w:jc w:val="center"/>
        <w:rPr>
          <w:rFonts w:eastAsiaTheme="minorHAnsi"/>
          <w:b/>
          <w:bCs/>
          <w:sz w:val="28"/>
          <w:szCs w:val="28"/>
          <w:lang w:eastAsia="en-US"/>
        </w:rPr>
      </w:pPr>
      <w:r w:rsidRPr="00536205">
        <w:rPr>
          <w:rFonts w:eastAsiaTheme="minorHAnsi"/>
          <w:b/>
          <w:bCs/>
          <w:sz w:val="28"/>
          <w:szCs w:val="28"/>
          <w:lang w:eastAsia="en-US"/>
        </w:rPr>
        <w:t>Kereskényi Gábor</w:t>
      </w:r>
    </w:p>
    <w:p w14:paraId="2D39934B" w14:textId="77777777" w:rsidR="0044744A" w:rsidRDefault="0044744A" w:rsidP="00230C41">
      <w:pPr>
        <w:ind w:firstLine="720"/>
        <w:jc w:val="both"/>
        <w:rPr>
          <w:rFonts w:eastAsiaTheme="minorHAnsi"/>
          <w:sz w:val="28"/>
          <w:szCs w:val="28"/>
          <w:lang w:eastAsia="en-US"/>
        </w:rPr>
      </w:pPr>
    </w:p>
    <w:p w14:paraId="362F8C97" w14:textId="77777777" w:rsidR="0044744A" w:rsidRDefault="0044744A" w:rsidP="00230C41">
      <w:pPr>
        <w:ind w:firstLine="720"/>
        <w:jc w:val="both"/>
        <w:rPr>
          <w:rFonts w:eastAsiaTheme="minorHAnsi"/>
          <w:sz w:val="28"/>
          <w:szCs w:val="28"/>
          <w:lang w:eastAsia="en-US"/>
        </w:rPr>
      </w:pPr>
    </w:p>
    <w:p w14:paraId="5165440A" w14:textId="77777777" w:rsidR="0044744A" w:rsidRDefault="0044744A" w:rsidP="00230C41">
      <w:pPr>
        <w:ind w:firstLine="720"/>
        <w:jc w:val="both"/>
        <w:rPr>
          <w:rFonts w:eastAsiaTheme="minorHAnsi"/>
          <w:sz w:val="28"/>
          <w:szCs w:val="28"/>
          <w:lang w:eastAsia="en-US"/>
        </w:rPr>
      </w:pPr>
    </w:p>
    <w:p w14:paraId="10A9EB95" w14:textId="77777777" w:rsidR="00D60252" w:rsidRPr="00C84FDF" w:rsidRDefault="00D60252" w:rsidP="00934AB1">
      <w:pPr>
        <w:rPr>
          <w:sz w:val="28"/>
          <w:szCs w:val="28"/>
        </w:rPr>
      </w:pPr>
    </w:p>
    <w:p w14:paraId="06077847" w14:textId="621FAF1B" w:rsidR="00195095" w:rsidRPr="00761301" w:rsidRDefault="00195095" w:rsidP="00195095">
      <w:pPr>
        <w:pStyle w:val="NoSpacing"/>
        <w:rPr>
          <w:szCs w:val="24"/>
          <w:lang w:val="ro-RO"/>
        </w:rPr>
      </w:pPr>
      <w:r w:rsidRPr="00761301">
        <w:rPr>
          <w:szCs w:val="24"/>
          <w:lang w:val="ro-RO"/>
        </w:rPr>
        <w:t xml:space="preserve">Red. </w:t>
      </w:r>
      <w:r>
        <w:rPr>
          <w:szCs w:val="24"/>
          <w:lang w:val="ro-RO"/>
        </w:rPr>
        <w:t>ing.</w:t>
      </w:r>
      <w:r w:rsidR="007F7D04">
        <w:rPr>
          <w:szCs w:val="24"/>
          <w:lang w:val="ro-RO"/>
        </w:rPr>
        <w:t xml:space="preserve"> </w:t>
      </w:r>
      <w:r w:rsidRPr="00761301">
        <w:rPr>
          <w:szCs w:val="24"/>
          <w:lang w:val="ro-RO"/>
        </w:rPr>
        <w:t>Haiduc Dan</w:t>
      </w:r>
      <w:r>
        <w:rPr>
          <w:szCs w:val="24"/>
          <w:lang w:val="ro-RO"/>
        </w:rPr>
        <w:t xml:space="preserve"> -</w:t>
      </w:r>
      <w:r w:rsidRPr="00761301">
        <w:rPr>
          <w:szCs w:val="24"/>
          <w:lang w:val="ro-RO"/>
        </w:rPr>
        <w:t xml:space="preserve"> 2 ex. </w:t>
      </w:r>
    </w:p>
    <w:p w14:paraId="3194FCB8" w14:textId="13F0555C" w:rsidR="00934AB1" w:rsidRPr="00C84FDF" w:rsidRDefault="00934AB1" w:rsidP="00195095">
      <w:pPr>
        <w:rPr>
          <w:sz w:val="28"/>
          <w:szCs w:val="28"/>
        </w:rPr>
      </w:pPr>
    </w:p>
    <w:sectPr w:rsidR="00934AB1" w:rsidRPr="00C84FDF" w:rsidSect="007A088F">
      <w:footerReference w:type="default" r:id="rId7"/>
      <w:footerReference w:type="first" r:id="rId8"/>
      <w:pgSz w:w="11906" w:h="16838" w:code="9"/>
      <w:pgMar w:top="993" w:right="991" w:bottom="426" w:left="1418"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A919C" w14:textId="77777777" w:rsidR="003334B1" w:rsidRDefault="003334B1" w:rsidP="00495916">
      <w:r>
        <w:separator/>
      </w:r>
    </w:p>
  </w:endnote>
  <w:endnote w:type="continuationSeparator" w:id="0">
    <w:p w14:paraId="1BE4AF31" w14:textId="77777777" w:rsidR="003334B1" w:rsidRDefault="003334B1" w:rsidP="0049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052280"/>
      <w:docPartObj>
        <w:docPartGallery w:val="Page Numbers (Bottom of Page)"/>
        <w:docPartUnique/>
      </w:docPartObj>
    </w:sdtPr>
    <w:sdtEndPr>
      <w:rPr>
        <w:noProof/>
      </w:rPr>
    </w:sdtEndPr>
    <w:sdtContent>
      <w:p w14:paraId="5ACB4B78" w14:textId="61B74C48" w:rsidR="00495916" w:rsidRDefault="004959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A1E9F0" w14:textId="77777777" w:rsidR="00495916" w:rsidRDefault="00495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249530"/>
      <w:docPartObj>
        <w:docPartGallery w:val="Page Numbers (Bottom of Page)"/>
        <w:docPartUnique/>
      </w:docPartObj>
    </w:sdtPr>
    <w:sdtEndPr>
      <w:rPr>
        <w:noProof/>
      </w:rPr>
    </w:sdtEndPr>
    <w:sdtContent>
      <w:p w14:paraId="7867AB5D" w14:textId="1839F2C4" w:rsidR="00AE3C8B" w:rsidRDefault="00AE3C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176D5C" w14:textId="77777777" w:rsidR="00495916" w:rsidRDefault="00495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F9628" w14:textId="77777777" w:rsidR="003334B1" w:rsidRDefault="003334B1" w:rsidP="00495916">
      <w:r>
        <w:separator/>
      </w:r>
    </w:p>
  </w:footnote>
  <w:footnote w:type="continuationSeparator" w:id="0">
    <w:p w14:paraId="47615790" w14:textId="77777777" w:rsidR="003334B1" w:rsidRDefault="003334B1" w:rsidP="00495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41"/>
    <w:rsid w:val="00091C42"/>
    <w:rsid w:val="000B114A"/>
    <w:rsid w:val="000D3922"/>
    <w:rsid w:val="00110C2D"/>
    <w:rsid w:val="00123EDB"/>
    <w:rsid w:val="00143E94"/>
    <w:rsid w:val="00145F6E"/>
    <w:rsid w:val="00172227"/>
    <w:rsid w:val="00195095"/>
    <w:rsid w:val="001A116A"/>
    <w:rsid w:val="001A351C"/>
    <w:rsid w:val="001C68F6"/>
    <w:rsid w:val="001D630A"/>
    <w:rsid w:val="001F47EC"/>
    <w:rsid w:val="00206686"/>
    <w:rsid w:val="00230C41"/>
    <w:rsid w:val="00296266"/>
    <w:rsid w:val="0029746C"/>
    <w:rsid w:val="002A3E29"/>
    <w:rsid w:val="002B76F4"/>
    <w:rsid w:val="002B7F7E"/>
    <w:rsid w:val="003308BD"/>
    <w:rsid w:val="003334B1"/>
    <w:rsid w:val="00381742"/>
    <w:rsid w:val="00390434"/>
    <w:rsid w:val="003E546A"/>
    <w:rsid w:val="00410C1C"/>
    <w:rsid w:val="00426A61"/>
    <w:rsid w:val="00427AC9"/>
    <w:rsid w:val="0044744A"/>
    <w:rsid w:val="00495916"/>
    <w:rsid w:val="004C5C28"/>
    <w:rsid w:val="00507A41"/>
    <w:rsid w:val="00536205"/>
    <w:rsid w:val="005731C9"/>
    <w:rsid w:val="0065365C"/>
    <w:rsid w:val="0066239D"/>
    <w:rsid w:val="006B076F"/>
    <w:rsid w:val="007010B3"/>
    <w:rsid w:val="00782DFA"/>
    <w:rsid w:val="00786B12"/>
    <w:rsid w:val="007A088F"/>
    <w:rsid w:val="007B0BA3"/>
    <w:rsid w:val="007F7D04"/>
    <w:rsid w:val="00800B79"/>
    <w:rsid w:val="00842A44"/>
    <w:rsid w:val="00871A87"/>
    <w:rsid w:val="008A1506"/>
    <w:rsid w:val="008F3493"/>
    <w:rsid w:val="009051B3"/>
    <w:rsid w:val="00907A4D"/>
    <w:rsid w:val="00934AB1"/>
    <w:rsid w:val="009425E5"/>
    <w:rsid w:val="00963163"/>
    <w:rsid w:val="009E44AC"/>
    <w:rsid w:val="00A040CB"/>
    <w:rsid w:val="00A320BA"/>
    <w:rsid w:val="00AE2A1D"/>
    <w:rsid w:val="00AE3C8B"/>
    <w:rsid w:val="00BC5E97"/>
    <w:rsid w:val="00BE1CC5"/>
    <w:rsid w:val="00BE400A"/>
    <w:rsid w:val="00C84FDF"/>
    <w:rsid w:val="00CB4798"/>
    <w:rsid w:val="00CB5119"/>
    <w:rsid w:val="00CF6B51"/>
    <w:rsid w:val="00D25465"/>
    <w:rsid w:val="00D35237"/>
    <w:rsid w:val="00D37D5B"/>
    <w:rsid w:val="00D4074C"/>
    <w:rsid w:val="00D60252"/>
    <w:rsid w:val="00D80720"/>
    <w:rsid w:val="00DB61F2"/>
    <w:rsid w:val="00DE1BB0"/>
    <w:rsid w:val="00E9270E"/>
    <w:rsid w:val="00F15D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6D1A"/>
  <w15:chartTrackingRefBased/>
  <w15:docId w15:val="{CB9FDF72-1F8F-44F2-8ECE-0EB889B6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A41"/>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7A41"/>
    <w:pPr>
      <w:jc w:val="center"/>
    </w:pPr>
    <w:rPr>
      <w:szCs w:val="20"/>
      <w:lang w:val="en-US" w:eastAsia="en-US"/>
    </w:rPr>
  </w:style>
  <w:style w:type="character" w:customStyle="1" w:styleId="BodyTextChar">
    <w:name w:val="Body Text Char"/>
    <w:basedOn w:val="DefaultParagraphFont"/>
    <w:link w:val="BodyText"/>
    <w:rsid w:val="00507A41"/>
    <w:rPr>
      <w:rFonts w:ascii="Times New Roman" w:eastAsia="Times New Roman" w:hAnsi="Times New Roman" w:cs="Times New Roman"/>
      <w:sz w:val="24"/>
      <w:szCs w:val="20"/>
      <w:lang w:val="en-US"/>
    </w:rPr>
  </w:style>
  <w:style w:type="paragraph" w:styleId="NormalWeb">
    <w:name w:val="Normal (Web)"/>
    <w:basedOn w:val="Normal"/>
    <w:uiPriority w:val="99"/>
    <w:unhideWhenUsed/>
    <w:rsid w:val="00410C1C"/>
    <w:pPr>
      <w:spacing w:before="100" w:beforeAutospacing="1" w:after="100" w:afterAutospacing="1"/>
    </w:pPr>
    <w:rPr>
      <w:lang w:val="en-US" w:eastAsia="en-US"/>
    </w:rPr>
  </w:style>
  <w:style w:type="paragraph" w:styleId="Header">
    <w:name w:val="header"/>
    <w:basedOn w:val="Normal"/>
    <w:link w:val="HeaderChar"/>
    <w:uiPriority w:val="99"/>
    <w:unhideWhenUsed/>
    <w:rsid w:val="00495916"/>
    <w:pPr>
      <w:tabs>
        <w:tab w:val="center" w:pos="4513"/>
        <w:tab w:val="right" w:pos="9026"/>
      </w:tabs>
    </w:pPr>
  </w:style>
  <w:style w:type="character" w:customStyle="1" w:styleId="HeaderChar">
    <w:name w:val="Header Char"/>
    <w:basedOn w:val="DefaultParagraphFont"/>
    <w:link w:val="Header"/>
    <w:uiPriority w:val="99"/>
    <w:rsid w:val="00495916"/>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495916"/>
    <w:pPr>
      <w:tabs>
        <w:tab w:val="center" w:pos="4513"/>
        <w:tab w:val="right" w:pos="9026"/>
      </w:tabs>
    </w:pPr>
  </w:style>
  <w:style w:type="character" w:customStyle="1" w:styleId="FooterChar">
    <w:name w:val="Footer Char"/>
    <w:basedOn w:val="DefaultParagraphFont"/>
    <w:link w:val="Footer"/>
    <w:uiPriority w:val="99"/>
    <w:rsid w:val="00495916"/>
    <w:rPr>
      <w:rFonts w:ascii="Times New Roman" w:eastAsia="Times New Roman" w:hAnsi="Times New Roman" w:cs="Times New Roman"/>
      <w:sz w:val="24"/>
      <w:szCs w:val="24"/>
      <w:lang w:eastAsia="ro-RO"/>
    </w:rPr>
  </w:style>
  <w:style w:type="paragraph" w:styleId="NoSpacing">
    <w:name w:val="No Spacing"/>
    <w:uiPriority w:val="1"/>
    <w:qFormat/>
    <w:rsid w:val="00195095"/>
    <w:pPr>
      <w:spacing w:after="0" w:line="240" w:lineRule="auto"/>
    </w:pPr>
    <w:rPr>
      <w:rFonts w:ascii="Times New Roman" w:eastAsia="Calibri"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BA154-42D8-4D32-BF94-BC3E5F7B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686</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Haiduc</dc:creator>
  <cp:keywords/>
  <dc:description/>
  <cp:lastModifiedBy>Dan Haiduc</cp:lastModifiedBy>
  <cp:revision>9</cp:revision>
  <cp:lastPrinted>2023-05-05T12:08:00Z</cp:lastPrinted>
  <dcterms:created xsi:type="dcterms:W3CDTF">2023-05-05T11:47:00Z</dcterms:created>
  <dcterms:modified xsi:type="dcterms:W3CDTF">2023-05-19T06:57:00Z</dcterms:modified>
</cp:coreProperties>
</file>