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9C37" w14:textId="36FB26F7" w:rsidR="000E46B1" w:rsidRPr="007B4040" w:rsidRDefault="00ED075A" w:rsidP="00ED075A">
      <w:pPr>
        <w:rPr>
          <w:rFonts w:ascii="Times New Roman" w:hAnsi="Times New Roman"/>
          <w:b/>
          <w:bCs/>
          <w:sz w:val="28"/>
          <w:szCs w:val="28"/>
          <w:lang w:val="it-IT"/>
        </w:rPr>
      </w:pPr>
      <w:r w:rsidRPr="007B4040">
        <w:rPr>
          <w:rFonts w:ascii="Times New Roman" w:hAnsi="Times New Roman"/>
          <w:b/>
          <w:bCs/>
          <w:sz w:val="28"/>
          <w:szCs w:val="28"/>
          <w:lang w:val="it-IT"/>
        </w:rPr>
        <w:t>Anexa</w:t>
      </w:r>
    </w:p>
    <w:p w14:paraId="0A985451" w14:textId="77777777" w:rsidR="00BE7F8E" w:rsidRPr="006F2A71" w:rsidRDefault="00BE7F8E" w:rsidP="00ED075A">
      <w:pPr>
        <w:rPr>
          <w:rFonts w:ascii="Times New Roman" w:hAnsi="Times New Roman"/>
          <w:color w:val="000000" w:themeColor="text1"/>
          <w:sz w:val="28"/>
          <w:szCs w:val="28"/>
        </w:rPr>
      </w:pPr>
    </w:p>
    <w:p w14:paraId="2B31D907" w14:textId="77777777" w:rsidR="000E46B1" w:rsidRPr="007B4040" w:rsidRDefault="000E46B1" w:rsidP="0064279B">
      <w:pPr>
        <w:spacing w:after="0"/>
        <w:jc w:val="center"/>
        <w:textAlignment w:val="baseline"/>
        <w:rPr>
          <w:rFonts w:ascii="Times New Roman" w:hAnsi="Times New Roman"/>
          <w:b/>
          <w:color w:val="000000" w:themeColor="text1"/>
          <w:sz w:val="24"/>
          <w:szCs w:val="24"/>
        </w:rPr>
      </w:pPr>
      <w:r w:rsidRPr="007B4040">
        <w:rPr>
          <w:rFonts w:ascii="Times New Roman" w:hAnsi="Times New Roman"/>
          <w:b/>
          <w:color w:val="000000" w:themeColor="text1"/>
          <w:sz w:val="24"/>
          <w:szCs w:val="24"/>
        </w:rPr>
        <w:t>DESCRIEREA SUMARA A INVESTITIEI PROPUSE</w:t>
      </w:r>
    </w:p>
    <w:p w14:paraId="325F9C5D" w14:textId="77777777" w:rsidR="000E46B1" w:rsidRPr="007B4040" w:rsidRDefault="000E46B1" w:rsidP="0064279B">
      <w:pPr>
        <w:spacing w:after="0"/>
        <w:jc w:val="center"/>
        <w:textAlignment w:val="baseline"/>
        <w:rPr>
          <w:rFonts w:ascii="Times New Roman" w:hAnsi="Times New Roman"/>
          <w:b/>
          <w:color w:val="000000" w:themeColor="text1"/>
          <w:sz w:val="24"/>
          <w:szCs w:val="24"/>
        </w:rPr>
      </w:pPr>
    </w:p>
    <w:p w14:paraId="18FE65D1" w14:textId="77777777" w:rsidR="000E46B1" w:rsidRPr="007B4040" w:rsidRDefault="000E46B1" w:rsidP="0064279B">
      <w:pPr>
        <w:spacing w:after="0"/>
        <w:jc w:val="center"/>
        <w:textAlignment w:val="baseline"/>
        <w:rPr>
          <w:rFonts w:ascii="Times New Roman" w:hAnsi="Times New Roman"/>
          <w:b/>
          <w:color w:val="000000" w:themeColor="text1"/>
          <w:sz w:val="24"/>
          <w:szCs w:val="24"/>
          <w:lang w:val="ro-RO"/>
        </w:rPr>
      </w:pPr>
      <w:r w:rsidRPr="007B4040">
        <w:rPr>
          <w:rFonts w:ascii="Times New Roman" w:hAnsi="Times New Roman"/>
          <w:color w:val="000000" w:themeColor="text1"/>
          <w:sz w:val="24"/>
          <w:szCs w:val="24"/>
        </w:rPr>
        <w:t xml:space="preserve"> </w:t>
      </w:r>
      <w:r w:rsidRPr="007B4040">
        <w:rPr>
          <w:rFonts w:ascii="Times New Roman" w:hAnsi="Times New Roman"/>
          <w:b/>
          <w:noProof/>
          <w:color w:val="000000" w:themeColor="text1"/>
          <w:sz w:val="24"/>
          <w:szCs w:val="24"/>
          <w:lang w:val="ro-RO"/>
        </w:rPr>
        <w:t>REABILITARE TERMICA LA BLOCURILE DE LOCUINTE SITUATE PE STR. CORVINILOR NR. 17</w:t>
      </w:r>
    </w:p>
    <w:p w14:paraId="7294C815" w14:textId="77777777" w:rsidR="000E46B1" w:rsidRPr="007B4040" w:rsidRDefault="000E46B1" w:rsidP="0064279B">
      <w:pPr>
        <w:spacing w:after="0"/>
        <w:jc w:val="center"/>
        <w:textAlignment w:val="baseline"/>
        <w:rPr>
          <w:rFonts w:ascii="Times New Roman" w:hAnsi="Times New Roman"/>
          <w:b/>
          <w:color w:val="000000" w:themeColor="text1"/>
          <w:sz w:val="24"/>
          <w:szCs w:val="24"/>
          <w:lang w:val="ro-RO"/>
        </w:rPr>
      </w:pPr>
      <w:r w:rsidRPr="007B4040">
        <w:rPr>
          <w:rFonts w:ascii="Times New Roman" w:hAnsi="Times New Roman"/>
          <w:b/>
          <w:bCs/>
          <w:noProof/>
          <w:color w:val="000000" w:themeColor="text1"/>
          <w:sz w:val="24"/>
          <w:szCs w:val="24"/>
        </w:rPr>
        <w:t>Str. Corvinilor nr. 17</w:t>
      </w:r>
      <w:r w:rsidRPr="007B4040">
        <w:rPr>
          <w:rFonts w:ascii="Times New Roman" w:hAnsi="Times New Roman"/>
          <w:color w:val="000000" w:themeColor="text1"/>
          <w:sz w:val="24"/>
          <w:szCs w:val="24"/>
        </w:rPr>
        <w:t xml:space="preserve">, localitatea </w:t>
      </w:r>
      <w:r w:rsidRPr="007B4040">
        <w:rPr>
          <w:rFonts w:ascii="Times New Roman" w:hAnsi="Times New Roman"/>
          <w:b/>
          <w:bCs/>
          <w:noProof/>
          <w:color w:val="000000" w:themeColor="text1"/>
          <w:sz w:val="24"/>
          <w:szCs w:val="24"/>
        </w:rPr>
        <w:t>Satu Mare</w:t>
      </w:r>
      <w:r w:rsidRPr="007B4040">
        <w:rPr>
          <w:rFonts w:ascii="Times New Roman" w:hAnsi="Times New Roman"/>
          <w:color w:val="000000" w:themeColor="text1"/>
          <w:sz w:val="24"/>
          <w:szCs w:val="24"/>
        </w:rPr>
        <w:t xml:space="preserve">, judetul </w:t>
      </w:r>
      <w:r w:rsidRPr="007B4040">
        <w:rPr>
          <w:rFonts w:ascii="Times New Roman" w:hAnsi="Times New Roman"/>
          <w:b/>
          <w:bCs/>
          <w:noProof/>
          <w:color w:val="000000" w:themeColor="text1"/>
          <w:sz w:val="24"/>
          <w:szCs w:val="24"/>
        </w:rPr>
        <w:t>Satu Mare</w:t>
      </w:r>
    </w:p>
    <w:p w14:paraId="50CCC091" w14:textId="77777777" w:rsidR="000E46B1" w:rsidRPr="007B4040" w:rsidRDefault="000E46B1" w:rsidP="00164B05">
      <w:pPr>
        <w:spacing w:after="0"/>
        <w:jc w:val="center"/>
        <w:textAlignment w:val="baseline"/>
        <w:rPr>
          <w:rFonts w:ascii="Times New Roman" w:hAnsi="Times New Roman"/>
          <w:b/>
          <w:color w:val="000000" w:themeColor="text1"/>
          <w:sz w:val="24"/>
          <w:szCs w:val="24"/>
          <w:lang w:val="ro-RO"/>
        </w:rPr>
      </w:pPr>
      <w:r w:rsidRPr="007B4040">
        <w:rPr>
          <w:rFonts w:ascii="Times New Roman" w:hAnsi="Times New Roman"/>
          <w:b/>
          <w:color w:val="000000" w:themeColor="text1"/>
          <w:sz w:val="24"/>
          <w:szCs w:val="24"/>
          <w:lang w:val="ro-RO"/>
        </w:rPr>
        <w:t xml:space="preserve">propuse spre finantare prin Planul național de redresare și reziliență, </w:t>
      </w:r>
    </w:p>
    <w:p w14:paraId="5A046D17" w14:textId="77777777" w:rsidR="000E46B1" w:rsidRPr="007B4040" w:rsidRDefault="000E46B1" w:rsidP="00164B05">
      <w:pPr>
        <w:spacing w:after="0"/>
        <w:jc w:val="center"/>
        <w:textAlignment w:val="baseline"/>
        <w:rPr>
          <w:rFonts w:ascii="Times New Roman" w:hAnsi="Times New Roman"/>
          <w:b/>
          <w:color w:val="000000" w:themeColor="text1"/>
          <w:sz w:val="24"/>
          <w:szCs w:val="24"/>
          <w:lang w:val="ro-RO"/>
        </w:rPr>
      </w:pPr>
      <w:r w:rsidRPr="007B4040">
        <w:rPr>
          <w:rFonts w:ascii="Times New Roman" w:hAnsi="Times New Roman"/>
          <w:b/>
          <w:color w:val="000000" w:themeColor="text1"/>
          <w:sz w:val="24"/>
          <w:szCs w:val="24"/>
          <w:lang w:val="ro-RO"/>
        </w:rPr>
        <w:t>componenta 5 — Valul renovării</w:t>
      </w:r>
    </w:p>
    <w:p w14:paraId="76D9F334" w14:textId="77777777" w:rsidR="000E46B1" w:rsidRPr="007B4040" w:rsidRDefault="000E46B1" w:rsidP="0064279B">
      <w:pPr>
        <w:spacing w:after="0"/>
        <w:jc w:val="center"/>
        <w:textAlignment w:val="baseline"/>
        <w:rPr>
          <w:rFonts w:ascii="Times New Roman" w:hAnsi="Times New Roman"/>
          <w:b/>
          <w:color w:val="000000" w:themeColor="text1"/>
          <w:sz w:val="24"/>
          <w:szCs w:val="24"/>
          <w:lang w:val="ro-RO"/>
        </w:rPr>
      </w:pPr>
    </w:p>
    <w:p w14:paraId="0CDCC4C4" w14:textId="3C2CFE63" w:rsidR="000E46B1" w:rsidRPr="007B4040" w:rsidRDefault="00CC343F" w:rsidP="00CC343F">
      <w:pPr>
        <w:pStyle w:val="Heading2"/>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0E46B1" w:rsidRPr="007B4040">
        <w:rPr>
          <w:rFonts w:ascii="Times New Roman" w:hAnsi="Times New Roman"/>
          <w:b w:val="0"/>
          <w:bCs w:val="0"/>
          <w:color w:val="000000" w:themeColor="text1"/>
          <w:sz w:val="24"/>
          <w:szCs w:val="24"/>
        </w:rPr>
        <w:t>CATEGORIA, CLASA DE IMPORTANŢĂ ȘI CLASA DE RISC SEISMIC:</w:t>
      </w:r>
    </w:p>
    <w:p w14:paraId="0C753B5E" w14:textId="77777777" w:rsidR="000E46B1" w:rsidRPr="007B4040" w:rsidRDefault="000E46B1" w:rsidP="007B4040">
      <w:pPr>
        <w:spacing w:after="0" w:line="240" w:lineRule="auto"/>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Construcţia localizata în Str. Corvinilor nr. 17, localitatea Satu Mare, judetul Satu Mare, este încadrată din punct de vedere climatic şi al seismicităţii, astfel:</w:t>
      </w:r>
    </w:p>
    <w:p w14:paraId="0873466A" w14:textId="77777777" w:rsidR="000E46B1" w:rsidRPr="007B4040" w:rsidRDefault="000E46B1" w:rsidP="007B4040">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7B4040">
        <w:rPr>
          <w:rFonts w:ascii="Times New Roman" w:hAnsi="Times New Roman"/>
          <w:b w:val="0"/>
          <w:bCs w:val="0"/>
          <w:i w:val="0"/>
          <w:iCs w:val="0"/>
          <w:color w:val="000000" w:themeColor="text1"/>
          <w:sz w:val="24"/>
          <w:szCs w:val="24"/>
        </w:rPr>
        <w:t>Categoria de importanta:</w:t>
      </w:r>
    </w:p>
    <w:p w14:paraId="49610C00" w14:textId="77777777" w:rsidR="000E46B1" w:rsidRPr="007B4040" w:rsidRDefault="000E46B1" w:rsidP="007B4040">
      <w:pPr>
        <w:spacing w:after="0" w:line="240" w:lineRule="auto"/>
        <w:ind w:left="851"/>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Imobilul cu destinaţia de Bloc de locuinte, se încadrează în categoria C "normala", în conformitate  H.G.R. 766/1997, Anexa 3, (vezi B.C. nr. 5/1999). </w:t>
      </w:r>
    </w:p>
    <w:p w14:paraId="2B163E62" w14:textId="77777777" w:rsidR="000E46B1" w:rsidRPr="007B4040" w:rsidRDefault="000E46B1" w:rsidP="007B4040">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7B4040">
        <w:rPr>
          <w:rFonts w:ascii="Times New Roman" w:hAnsi="Times New Roman"/>
          <w:b w:val="0"/>
          <w:bCs w:val="0"/>
          <w:i w:val="0"/>
          <w:iCs w:val="0"/>
          <w:color w:val="000000" w:themeColor="text1"/>
          <w:sz w:val="24"/>
          <w:szCs w:val="24"/>
        </w:rPr>
        <w:t>Clasa de importanta:</w:t>
      </w:r>
    </w:p>
    <w:p w14:paraId="0F63FC0A" w14:textId="77777777" w:rsidR="000E46B1" w:rsidRPr="007B4040" w:rsidRDefault="000E46B1" w:rsidP="007B4040">
      <w:pPr>
        <w:spacing w:after="0" w:line="240" w:lineRule="auto"/>
        <w:ind w:left="851"/>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Imobilul compus din 1 scara(i) şi cu funcţiunea de Bloc de locuinte, se încadrează în „clasa III de importanţă”, conform normativului de protecţie seismică P100-1/2019 respectiv în „Cladiri de tip curent, care nu apartin celorlalte clase.”. </w:t>
      </w:r>
    </w:p>
    <w:p w14:paraId="09C8B539" w14:textId="77777777" w:rsidR="000E46B1" w:rsidRPr="007B4040" w:rsidRDefault="000E46B1" w:rsidP="007B4040">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7B4040">
        <w:rPr>
          <w:rFonts w:ascii="Times New Roman" w:hAnsi="Times New Roman"/>
          <w:b w:val="0"/>
          <w:bCs w:val="0"/>
          <w:i w:val="0"/>
          <w:iCs w:val="0"/>
          <w:color w:val="000000" w:themeColor="text1"/>
          <w:sz w:val="24"/>
          <w:szCs w:val="24"/>
        </w:rPr>
        <w:t>Clasa de risc seismic:</w:t>
      </w:r>
    </w:p>
    <w:p w14:paraId="73DCF7E9" w14:textId="77777777" w:rsidR="000E46B1" w:rsidRPr="007B4040" w:rsidRDefault="000E46B1" w:rsidP="007B4040">
      <w:pPr>
        <w:spacing w:after="0" w:line="240" w:lineRule="auto"/>
        <w:ind w:left="851"/>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Rs III corespunzătoare construcțiilor care sub efectul cutremurului de proiectare pot suferi degradări structurale care nu afectează semnificativ siguranța structurală, dar la care degradările nestructurale pot fi importante. </w:t>
      </w:r>
    </w:p>
    <w:p w14:paraId="7F1FAC4A" w14:textId="77777777" w:rsidR="000E46B1" w:rsidRPr="007B4040" w:rsidRDefault="000E46B1" w:rsidP="007B4040">
      <w:pPr>
        <w:spacing w:after="0" w:line="240" w:lineRule="auto"/>
        <w:rPr>
          <w:rFonts w:ascii="Times New Roman" w:hAnsi="Times New Roman"/>
          <w:color w:val="000000" w:themeColor="text1"/>
          <w:sz w:val="24"/>
          <w:szCs w:val="24"/>
        </w:rPr>
      </w:pPr>
    </w:p>
    <w:p w14:paraId="08B06BCD" w14:textId="09D6E875" w:rsidR="000E46B1" w:rsidRPr="007B4040" w:rsidRDefault="00CC343F" w:rsidP="00CC343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0E46B1" w:rsidRPr="007B4040">
        <w:rPr>
          <w:rFonts w:ascii="Times New Roman" w:hAnsi="Times New Roman"/>
          <w:b w:val="0"/>
          <w:bCs w:val="0"/>
          <w:color w:val="000000" w:themeColor="text1"/>
          <w:sz w:val="24"/>
          <w:szCs w:val="24"/>
        </w:rPr>
        <w:t>DATE TEHNICE ALE CLADIRII:</w:t>
      </w:r>
    </w:p>
    <w:p w14:paraId="73243C1C"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Perioada de executie a blocului de locuinte: 1976-1977;</w:t>
      </w:r>
    </w:p>
    <w:p w14:paraId="5022F78E"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Aria desfășurată (Suprafața construită desfășurată): 667,46 m2;</w:t>
      </w:r>
    </w:p>
    <w:p w14:paraId="687FE650"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Regimul de înălțime: Sp+P+4E;</w:t>
      </w:r>
    </w:p>
    <w:p w14:paraId="0DB38234"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Număr de tronsoane: 1;</w:t>
      </w:r>
    </w:p>
    <w:p w14:paraId="3A96B106"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Număr de scări: 1;</w:t>
      </w:r>
    </w:p>
    <w:p w14:paraId="42120C7F"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Tâmplăria: Partial clasica, partial inlocuita cu tamplarie PVC;</w:t>
      </w:r>
    </w:p>
    <w:p w14:paraId="49762B65"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Tip acoperiș: Terasa;</w:t>
      </w:r>
    </w:p>
    <w:p w14:paraId="556B9190"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Tip învelitoare: membrana bituminoasa;</w:t>
      </w:r>
    </w:p>
    <w:p w14:paraId="1ABC3348" w14:textId="77777777" w:rsidR="000E46B1" w:rsidRPr="007B4040"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Gradul de rezistență la foc: II.</w:t>
      </w:r>
    </w:p>
    <w:p w14:paraId="6D3BDA49" w14:textId="77777777" w:rsidR="000E46B1" w:rsidRPr="007B4040" w:rsidRDefault="000E46B1" w:rsidP="007C57E9">
      <w:pPr>
        <w:tabs>
          <w:tab w:val="left" w:pos="2730"/>
        </w:tabs>
        <w:spacing w:after="0" w:line="240" w:lineRule="auto"/>
        <w:jc w:val="both"/>
        <w:rPr>
          <w:rFonts w:ascii="Times New Roman" w:hAnsi="Times New Roman"/>
          <w:color w:val="000000" w:themeColor="text1"/>
          <w:sz w:val="24"/>
          <w:szCs w:val="24"/>
        </w:rPr>
      </w:pPr>
    </w:p>
    <w:p w14:paraId="2C321CA7" w14:textId="6FA5E6D1" w:rsidR="000E46B1" w:rsidRPr="007B4040" w:rsidRDefault="00CC343F" w:rsidP="00CC343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0E46B1" w:rsidRPr="007B4040">
        <w:rPr>
          <w:rFonts w:ascii="Times New Roman" w:hAnsi="Times New Roman"/>
          <w:b w:val="0"/>
          <w:bCs w:val="0"/>
          <w:color w:val="000000" w:themeColor="text1"/>
          <w:sz w:val="24"/>
          <w:szCs w:val="24"/>
        </w:rPr>
        <w:t>INDICATORI LA NIVELUL OBIECTIVULUI DE INVESTITII:</w:t>
      </w:r>
    </w:p>
    <w:p w14:paraId="2D99A3BA" w14:textId="45DF21B3" w:rsidR="000E46B1" w:rsidRPr="007B4040" w:rsidRDefault="000E46B1" w:rsidP="007B4040">
      <w:pPr>
        <w:pStyle w:val="Heading2"/>
        <w:spacing w:before="0" w:line="240" w:lineRule="auto"/>
        <w:ind w:left="720"/>
        <w:rPr>
          <w:rFonts w:ascii="Times New Roman" w:hAnsi="Times New Roman"/>
          <w:b w:val="0"/>
          <w:bCs w:val="0"/>
          <w:color w:val="000000" w:themeColor="text1"/>
          <w:sz w:val="24"/>
          <w:szCs w:val="24"/>
        </w:rPr>
      </w:pPr>
      <w:r w:rsidRPr="007B4040">
        <w:rPr>
          <w:rFonts w:ascii="Times New Roman" w:hAnsi="Times New Roman"/>
          <w:b w:val="0"/>
          <w:bCs w:val="0"/>
          <w:color w:val="000000" w:themeColor="text1"/>
          <w:sz w:val="24"/>
          <w:szCs w:val="24"/>
        </w:rPr>
        <w:t>Indicatorii la nivelul obiectivului de investii aferenți clădirii situată la adresa: Str. Corvinilor nr. 17, localitatea Satu Mare, judetul Satu Mare,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93"/>
        <w:gridCol w:w="2460"/>
        <w:gridCol w:w="2276"/>
      </w:tblGrid>
      <w:tr w:rsidR="000E46B1" w:rsidRPr="007B4040" w14:paraId="4E47759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A2AE491" w14:textId="77777777" w:rsidR="000E46B1" w:rsidRPr="007B4040" w:rsidRDefault="000E46B1" w:rsidP="007B4040">
            <w:pPr>
              <w:spacing w:after="0" w:line="240" w:lineRule="auto"/>
              <w:ind w:right="28"/>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8F9240" w14:textId="77777777" w:rsidR="000E46B1" w:rsidRPr="007B4040" w:rsidRDefault="000E46B1" w:rsidP="007B4040">
            <w:pPr>
              <w:spacing w:after="0" w:line="240" w:lineRule="auto"/>
              <w:jc w:val="center"/>
              <w:rPr>
                <w:rFonts w:ascii="Times New Roman" w:hAnsi="Times New Roman"/>
                <w:color w:val="000000" w:themeColor="text1"/>
                <w:sz w:val="24"/>
                <w:szCs w:val="24"/>
              </w:rPr>
            </w:pPr>
            <w:r w:rsidRPr="007B4040">
              <w:rPr>
                <w:rFonts w:ascii="Times New Roman" w:hAnsi="Times New Roman"/>
                <w:color w:val="000000" w:themeColor="text1"/>
                <w:sz w:val="24"/>
                <w:szCs w:val="24"/>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0EA7997" w14:textId="77777777" w:rsidR="000E46B1" w:rsidRPr="007B4040" w:rsidRDefault="000E46B1" w:rsidP="007B4040">
            <w:pPr>
              <w:spacing w:after="0" w:line="240" w:lineRule="auto"/>
              <w:jc w:val="center"/>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Valoare la  finalul implementării proiectului </w:t>
            </w:r>
          </w:p>
        </w:tc>
      </w:tr>
      <w:tr w:rsidR="000E46B1" w:rsidRPr="007B4040" w14:paraId="5179932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77E71F" w14:textId="77777777" w:rsidR="000E46B1" w:rsidRPr="007B4040" w:rsidRDefault="000E46B1">
            <w:pPr>
              <w:spacing w:after="0"/>
              <w:rPr>
                <w:rFonts w:ascii="Times New Roman" w:hAnsi="Times New Roman"/>
                <w:color w:val="000000" w:themeColor="text1"/>
                <w:sz w:val="24"/>
                <w:szCs w:val="24"/>
              </w:rPr>
            </w:pPr>
            <w:r w:rsidRPr="007B4040">
              <w:rPr>
                <w:rFonts w:ascii="Times New Roman" w:hAnsi="Times New Roman"/>
                <w:color w:val="000000" w:themeColor="text1"/>
                <w:sz w:val="24"/>
                <w:szCs w:val="24"/>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56FE"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272,38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183A19"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70,69</w:t>
            </w:r>
          </w:p>
        </w:tc>
      </w:tr>
      <w:tr w:rsidR="000E46B1" w:rsidRPr="007B4040" w14:paraId="56C31D6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0FBA67" w14:textId="77777777" w:rsidR="000E46B1" w:rsidRPr="007B4040" w:rsidRDefault="000E46B1">
            <w:pPr>
              <w:pStyle w:val="Default"/>
              <w:rPr>
                <w:rFonts w:ascii="Times New Roman" w:hAnsi="Times New Roman" w:cs="Times New Roman"/>
                <w:color w:val="000000" w:themeColor="text1"/>
                <w:lang w:val="en-US" w:eastAsia="en-US" w:bidi="en-US"/>
              </w:rPr>
            </w:pPr>
            <w:r w:rsidRPr="007B4040">
              <w:rPr>
                <w:rFonts w:ascii="Times New Roman" w:hAnsi="Times New Roman" w:cs="Times New Roman"/>
                <w:color w:val="000000" w:themeColor="text1"/>
                <w:lang w:val="en-US" w:eastAsia="en-US" w:bidi="en-US"/>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6EDCD5"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397,21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1AA1EE"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160,10</w:t>
            </w:r>
          </w:p>
        </w:tc>
      </w:tr>
      <w:tr w:rsidR="000E46B1" w:rsidRPr="007B4040" w14:paraId="28C9D503"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64BA826" w14:textId="77777777" w:rsidR="000E46B1" w:rsidRPr="007B4040" w:rsidRDefault="000E46B1">
            <w:pPr>
              <w:pStyle w:val="Default"/>
              <w:rPr>
                <w:rFonts w:ascii="Times New Roman" w:hAnsi="Times New Roman" w:cs="Times New Roman"/>
                <w:color w:val="000000" w:themeColor="text1"/>
                <w:lang w:val="en-US" w:eastAsia="en-US" w:bidi="en-US"/>
              </w:rPr>
            </w:pPr>
            <w:r w:rsidRPr="007B4040">
              <w:rPr>
                <w:rFonts w:ascii="Times New Roman" w:hAnsi="Times New Roman" w:cs="Times New Roman"/>
                <w:color w:val="000000" w:themeColor="text1"/>
                <w:lang w:val="en-US" w:eastAsia="en-US" w:bidi="en-US"/>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F7E8854"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391,19</w:t>
            </w:r>
          </w:p>
        </w:tc>
        <w:tc>
          <w:tcPr>
            <w:tcW w:w="1146" w:type="pct"/>
            <w:tcBorders>
              <w:top w:val="single" w:sz="4" w:space="0" w:color="auto"/>
              <w:left w:val="single" w:sz="4" w:space="0" w:color="auto"/>
              <w:bottom w:val="single" w:sz="4" w:space="0" w:color="auto"/>
              <w:right w:val="single" w:sz="4" w:space="0" w:color="000000"/>
            </w:tcBorders>
            <w:vAlign w:val="center"/>
          </w:tcPr>
          <w:p w14:paraId="6440E624"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152,31</w:t>
            </w:r>
          </w:p>
        </w:tc>
      </w:tr>
      <w:tr w:rsidR="000E46B1" w:rsidRPr="007B4040" w14:paraId="0542036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FD9713" w14:textId="77777777" w:rsidR="000E46B1" w:rsidRPr="007B4040" w:rsidRDefault="000E46B1">
            <w:pPr>
              <w:pStyle w:val="Default"/>
              <w:rPr>
                <w:rFonts w:ascii="Times New Roman" w:hAnsi="Times New Roman" w:cs="Times New Roman"/>
                <w:color w:val="000000" w:themeColor="text1"/>
                <w:lang w:val="en-US" w:eastAsia="en-US" w:bidi="en-US"/>
              </w:rPr>
            </w:pPr>
            <w:r w:rsidRPr="007B4040">
              <w:rPr>
                <w:rFonts w:ascii="Times New Roman" w:hAnsi="Times New Roman" w:cs="Times New Roman"/>
                <w:color w:val="000000" w:themeColor="text1"/>
                <w:lang w:val="en-US" w:eastAsia="en-US" w:bidi="en-US"/>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999C93"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18AA17"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7,78</w:t>
            </w:r>
          </w:p>
        </w:tc>
      </w:tr>
      <w:tr w:rsidR="000E46B1" w:rsidRPr="007B4040" w14:paraId="53BEDE6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97875" w14:textId="77777777" w:rsidR="000E46B1" w:rsidRPr="007B4040" w:rsidRDefault="000E46B1" w:rsidP="00531A7E">
            <w:pPr>
              <w:pStyle w:val="Default"/>
              <w:ind w:right="447"/>
              <w:rPr>
                <w:rFonts w:ascii="Times New Roman" w:hAnsi="Times New Roman" w:cs="Times New Roman"/>
                <w:color w:val="000000" w:themeColor="text1"/>
                <w:lang w:val="en-US" w:eastAsia="en-US" w:bidi="en-US"/>
              </w:rPr>
            </w:pPr>
            <w:r w:rsidRPr="007B4040">
              <w:rPr>
                <w:rFonts w:ascii="Times New Roman" w:hAnsi="Times New Roman" w:cs="Times New Roman"/>
                <w:color w:val="000000" w:themeColor="text1"/>
                <w:lang w:val="en-US" w:eastAsia="en-US" w:bidi="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DF0BE0"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67,51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D77561" w14:textId="77777777" w:rsidR="000E46B1" w:rsidRPr="007B4040" w:rsidRDefault="000E46B1" w:rsidP="00E36D48">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25,78</w:t>
            </w:r>
          </w:p>
        </w:tc>
      </w:tr>
      <w:tr w:rsidR="000E46B1" w:rsidRPr="007B4040" w14:paraId="41B09EFC"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662EC4" w14:textId="77777777" w:rsidR="000E46B1" w:rsidRPr="007B4040" w:rsidRDefault="000E46B1" w:rsidP="008D4949">
            <w:pPr>
              <w:pStyle w:val="Default"/>
              <w:ind w:right="447"/>
              <w:rPr>
                <w:rFonts w:ascii="Times New Roman" w:hAnsi="Times New Roman" w:cs="Times New Roman"/>
                <w:color w:val="000000" w:themeColor="text1"/>
                <w:lang w:val="en-US" w:eastAsia="en-US" w:bidi="en-US"/>
              </w:rPr>
            </w:pPr>
            <w:r w:rsidRPr="007B4040">
              <w:rPr>
                <w:rFonts w:ascii="Times New Roman" w:hAnsi="Times New Roman" w:cs="Times New Roman"/>
                <w:color w:val="000000" w:themeColor="text1"/>
                <w:lang w:val="en-US" w:eastAsia="en-US" w:bidi="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1CF4E3" w14:textId="77777777" w:rsidR="000E46B1" w:rsidRPr="007B4040" w:rsidRDefault="000E46B1" w:rsidP="009C3F6B">
            <w:pPr>
              <w:pStyle w:val="ListParagraph"/>
              <w:numPr>
                <w:ilvl w:val="0"/>
                <w:numId w:val="45"/>
              </w:numPr>
              <w:spacing w:after="0"/>
              <w:jc w:val="right"/>
              <w:rPr>
                <w:rFonts w:ascii="Times New Roman" w:hAnsi="Times New Roman"/>
                <w:color w:val="000000" w:themeColor="text1"/>
                <w:sz w:val="24"/>
                <w:szCs w:val="24"/>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EB8095" w14:textId="77777777" w:rsidR="000E46B1" w:rsidRPr="007B4040" w:rsidRDefault="000E46B1" w:rsidP="009C3F6B">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74,05%</w:t>
            </w:r>
          </w:p>
        </w:tc>
      </w:tr>
      <w:tr w:rsidR="000E46B1" w:rsidRPr="007B4040" w14:paraId="24E8DC5F"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CFEEA2" w14:textId="77777777" w:rsidR="000E46B1" w:rsidRPr="007B4040" w:rsidRDefault="000E46B1" w:rsidP="008D4949">
            <w:pPr>
              <w:pStyle w:val="Default"/>
              <w:ind w:right="447"/>
              <w:rPr>
                <w:rFonts w:ascii="Times New Roman" w:hAnsi="Times New Roman" w:cs="Times New Roman"/>
                <w:color w:val="000000" w:themeColor="text1"/>
                <w:lang w:val="en-US" w:eastAsia="en-US" w:bidi="en-US"/>
              </w:rPr>
            </w:pPr>
            <w:r w:rsidRPr="007B4040">
              <w:rPr>
                <w:rFonts w:ascii="Times New Roman" w:hAnsi="Times New Roman" w:cs="Times New Roman"/>
                <w:color w:val="000000" w:themeColor="text1"/>
                <w:lang w:val="en-US" w:eastAsia="en-US" w:bidi="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028275" w14:textId="77777777" w:rsidR="000E46B1" w:rsidRPr="007B4040" w:rsidRDefault="000E46B1" w:rsidP="009C3F6B">
            <w:pPr>
              <w:pStyle w:val="ListParagraph"/>
              <w:numPr>
                <w:ilvl w:val="0"/>
                <w:numId w:val="45"/>
              </w:numPr>
              <w:spacing w:after="0"/>
              <w:jc w:val="right"/>
              <w:rPr>
                <w:rFonts w:ascii="Times New Roman" w:hAnsi="Times New Roman"/>
                <w:color w:val="000000" w:themeColor="text1"/>
                <w:sz w:val="24"/>
                <w:szCs w:val="24"/>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53B8E5" w14:textId="77777777" w:rsidR="000E46B1" w:rsidRPr="007B4040" w:rsidRDefault="000E46B1" w:rsidP="009C3F6B">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59,69%</w:t>
            </w:r>
          </w:p>
        </w:tc>
      </w:tr>
      <w:tr w:rsidR="000E46B1" w:rsidRPr="007B4040" w14:paraId="4B95E5D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5ADE50" w14:textId="77777777" w:rsidR="000E46B1" w:rsidRPr="007B4040" w:rsidRDefault="000E46B1" w:rsidP="008D4949">
            <w:pPr>
              <w:pStyle w:val="Default"/>
              <w:ind w:right="447"/>
              <w:rPr>
                <w:rFonts w:ascii="Times New Roman" w:hAnsi="Times New Roman" w:cs="Times New Roman"/>
                <w:color w:val="000000" w:themeColor="text1"/>
                <w:lang w:val="en-US" w:eastAsia="en-US" w:bidi="en-US"/>
              </w:rPr>
            </w:pPr>
            <w:r w:rsidRPr="007B4040">
              <w:rPr>
                <w:rFonts w:ascii="Times New Roman" w:hAnsi="Times New Roman" w:cs="Times New Roman"/>
                <w:color w:val="000000" w:themeColor="text1"/>
                <w:lang w:val="en-US" w:eastAsia="en-US" w:bidi="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0F6692" w14:textId="77777777" w:rsidR="000E46B1" w:rsidRPr="007B4040" w:rsidRDefault="000E46B1" w:rsidP="009C3F6B">
            <w:pPr>
              <w:pStyle w:val="ListParagraph"/>
              <w:numPr>
                <w:ilvl w:val="0"/>
                <w:numId w:val="45"/>
              </w:numPr>
              <w:spacing w:after="0"/>
              <w:jc w:val="right"/>
              <w:rPr>
                <w:rFonts w:ascii="Times New Roman" w:hAnsi="Times New Roman"/>
                <w:color w:val="000000" w:themeColor="text1"/>
                <w:sz w:val="24"/>
                <w:szCs w:val="24"/>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2DEE221" w14:textId="77777777" w:rsidR="000E46B1" w:rsidRPr="007B4040" w:rsidRDefault="000E46B1" w:rsidP="009C3F6B">
            <w:pPr>
              <w:spacing w:after="0"/>
              <w:jc w:val="right"/>
              <w:rPr>
                <w:rFonts w:ascii="Times New Roman" w:hAnsi="Times New Roman"/>
                <w:color w:val="000000" w:themeColor="text1"/>
                <w:sz w:val="24"/>
                <w:szCs w:val="24"/>
              </w:rPr>
            </w:pPr>
            <w:r w:rsidRPr="007B4040">
              <w:rPr>
                <w:rFonts w:ascii="Times New Roman" w:hAnsi="Times New Roman"/>
                <w:color w:val="000000" w:themeColor="text1"/>
                <w:sz w:val="24"/>
                <w:szCs w:val="24"/>
              </w:rPr>
              <w:t>61,81%</w:t>
            </w:r>
          </w:p>
        </w:tc>
      </w:tr>
    </w:tbl>
    <w:p w14:paraId="602E82D1" w14:textId="735D6696" w:rsidR="007B4040" w:rsidRPr="007B4040" w:rsidRDefault="007B4040" w:rsidP="00531A7E">
      <w:pPr>
        <w:rPr>
          <w:rFonts w:ascii="Times New Roman" w:hAnsi="Times New Roman"/>
          <w:color w:val="000000" w:themeColor="text1"/>
          <w:sz w:val="24"/>
          <w:szCs w:val="24"/>
        </w:rPr>
      </w:pPr>
    </w:p>
    <w:p w14:paraId="03D9A502" w14:textId="47D8183E" w:rsidR="007B4040" w:rsidRPr="007B4040" w:rsidRDefault="00CC343F" w:rsidP="00CC343F">
      <w:pPr>
        <w:pStyle w:val="Heading3"/>
        <w:spacing w:before="0" w:line="240" w:lineRule="auto"/>
        <w:ind w:left="0"/>
        <w:jc w:val="both"/>
        <w:rPr>
          <w:rFonts w:ascii="Times New Roman" w:hAnsi="Times New Roman"/>
          <w:b w:val="0"/>
          <w:bCs w:val="0"/>
          <w:color w:val="000000" w:themeColor="text1"/>
          <w:sz w:val="24"/>
          <w:szCs w:val="24"/>
        </w:rPr>
      </w:pPr>
      <w:bookmarkStart w:id="0" w:name="_Toc73429216"/>
      <w:r>
        <w:rPr>
          <w:rFonts w:ascii="Times New Roman" w:hAnsi="Times New Roman"/>
          <w:b w:val="0"/>
          <w:bCs w:val="0"/>
          <w:color w:val="000000" w:themeColor="text1"/>
          <w:sz w:val="24"/>
          <w:szCs w:val="24"/>
        </w:rPr>
        <w:t>4.</w:t>
      </w:r>
      <w:r w:rsidR="007B4040" w:rsidRPr="007B4040">
        <w:rPr>
          <w:rFonts w:ascii="Times New Roman" w:hAnsi="Times New Roman"/>
          <w:b w:val="0"/>
          <w:bCs w:val="0"/>
          <w:color w:val="000000" w:themeColor="text1"/>
          <w:sz w:val="24"/>
          <w:szCs w:val="24"/>
        </w:rPr>
        <w:t>INDICATORI MAXIMALI ÎN CONFORMITATE CU DEVIZUL GENERAL:</w:t>
      </w:r>
      <w:bookmarkEnd w:id="0"/>
    </w:p>
    <w:p w14:paraId="4F9BEE21" w14:textId="77777777" w:rsidR="007B4040" w:rsidRPr="007B4040"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VALOAREA TOTALĂ A LUCRĂRILOR DE INTERVENȚIE:</w:t>
      </w:r>
    </w:p>
    <w:p w14:paraId="2C0B4EDE" w14:textId="7476C5FE" w:rsidR="007B4040" w:rsidRPr="007B4040" w:rsidRDefault="007B4040" w:rsidP="007B4040">
      <w:pPr>
        <w:pStyle w:val="paragrafnivel2"/>
        <w:rPr>
          <w:rFonts w:ascii="Times New Roman" w:hAnsi="Times New Roman"/>
          <w:noProof w:val="0"/>
          <w:color w:val="000000" w:themeColor="text1"/>
          <w:sz w:val="24"/>
          <w:szCs w:val="24"/>
        </w:rPr>
      </w:pPr>
      <w:r w:rsidRPr="007B4040">
        <w:rPr>
          <w:rFonts w:ascii="Times New Roman" w:hAnsi="Times New Roman"/>
          <w:noProof w:val="0"/>
          <w:color w:val="000000" w:themeColor="text1"/>
          <w:sz w:val="24"/>
          <w:szCs w:val="24"/>
        </w:rPr>
        <w:t>inclusiv T.V.A. – total:  781.997,8</w:t>
      </w:r>
      <w:r w:rsidR="000E5065">
        <w:rPr>
          <w:rFonts w:ascii="Times New Roman" w:hAnsi="Times New Roman"/>
          <w:noProof w:val="0"/>
          <w:color w:val="000000" w:themeColor="text1"/>
          <w:sz w:val="24"/>
          <w:szCs w:val="24"/>
        </w:rPr>
        <w:t>7</w:t>
      </w:r>
      <w:r w:rsidRPr="007B4040">
        <w:rPr>
          <w:rFonts w:ascii="Times New Roman" w:hAnsi="Times New Roman"/>
          <w:noProof w:val="0"/>
          <w:color w:val="000000" w:themeColor="text1"/>
          <w:sz w:val="24"/>
          <w:szCs w:val="24"/>
        </w:rPr>
        <w:fldChar w:fldCharType="begin"/>
      </w:r>
      <w:r w:rsidRPr="007B4040">
        <w:rPr>
          <w:rFonts w:ascii="Times New Roman" w:hAnsi="Times New Roman"/>
          <w:noProof w:val="0"/>
          <w:color w:val="000000" w:themeColor="text1"/>
          <w:sz w:val="24"/>
          <w:szCs w:val="24"/>
        </w:rPr>
        <w:instrText xml:space="preserve"> MERGEFIELD "Valoarea_totală_INV_inclusiv_TVA_lei" </w:instrText>
      </w:r>
      <w:r w:rsidR="00000000">
        <w:rPr>
          <w:rFonts w:ascii="Times New Roman" w:hAnsi="Times New Roman"/>
          <w:noProof w:val="0"/>
          <w:color w:val="000000" w:themeColor="text1"/>
          <w:sz w:val="24"/>
          <w:szCs w:val="24"/>
        </w:rPr>
        <w:fldChar w:fldCharType="separate"/>
      </w:r>
      <w:r w:rsidRPr="007B4040">
        <w:rPr>
          <w:rFonts w:ascii="Times New Roman" w:hAnsi="Times New Roman"/>
          <w:noProof w:val="0"/>
          <w:color w:val="000000" w:themeColor="text1"/>
          <w:sz w:val="24"/>
          <w:szCs w:val="24"/>
        </w:rPr>
        <w:fldChar w:fldCharType="end"/>
      </w:r>
      <w:r w:rsidRPr="007B4040">
        <w:rPr>
          <w:rFonts w:ascii="Times New Roman" w:hAnsi="Times New Roman"/>
          <w:noProof w:val="0"/>
          <w:color w:val="000000" w:themeColor="text1"/>
          <w:sz w:val="24"/>
          <w:szCs w:val="24"/>
        </w:rPr>
        <w:t xml:space="preserve"> lei;</w:t>
      </w:r>
    </w:p>
    <w:p w14:paraId="48DD5D2F" w14:textId="28E9633E" w:rsidR="007B4040" w:rsidRPr="007B4040" w:rsidRDefault="007B4040" w:rsidP="007B4040">
      <w:pPr>
        <w:pStyle w:val="paragrafnivel2"/>
        <w:rPr>
          <w:rFonts w:ascii="Times New Roman" w:hAnsi="Times New Roman"/>
          <w:noProof w:val="0"/>
          <w:color w:val="000000" w:themeColor="text1"/>
          <w:sz w:val="24"/>
          <w:szCs w:val="24"/>
        </w:rPr>
      </w:pPr>
      <w:r w:rsidRPr="007B4040">
        <w:rPr>
          <w:rFonts w:ascii="Times New Roman" w:hAnsi="Times New Roman"/>
          <w:noProof w:val="0"/>
          <w:color w:val="000000" w:themeColor="text1"/>
          <w:sz w:val="24"/>
          <w:szCs w:val="24"/>
        </w:rPr>
        <w:t>exclusiv T.V.A. – total:  657.141,0</w:t>
      </w:r>
      <w:r w:rsidR="000E5065">
        <w:rPr>
          <w:rFonts w:ascii="Times New Roman" w:hAnsi="Times New Roman"/>
          <w:noProof w:val="0"/>
          <w:color w:val="000000" w:themeColor="text1"/>
          <w:sz w:val="24"/>
          <w:szCs w:val="24"/>
        </w:rPr>
        <w:t>7</w:t>
      </w:r>
      <w:r w:rsidRPr="007B4040">
        <w:rPr>
          <w:rFonts w:ascii="Times New Roman" w:hAnsi="Times New Roman"/>
          <w:noProof w:val="0"/>
          <w:color w:val="000000" w:themeColor="text1"/>
          <w:sz w:val="24"/>
          <w:szCs w:val="24"/>
        </w:rPr>
        <w:t xml:space="preserve"> lei;</w:t>
      </w:r>
    </w:p>
    <w:p w14:paraId="6F4CB94D" w14:textId="77777777" w:rsidR="007B4040" w:rsidRPr="007B4040"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CONSTRUCȚII-MONTAJ (C + M):</w:t>
      </w:r>
    </w:p>
    <w:p w14:paraId="14A19BD1" w14:textId="693EEA98" w:rsidR="00CC343F" w:rsidRPr="00CC343F" w:rsidRDefault="007B4040" w:rsidP="00CC343F">
      <w:pPr>
        <w:pStyle w:val="paragrafnivel2"/>
        <w:rPr>
          <w:rFonts w:ascii="Times New Roman" w:hAnsi="Times New Roman"/>
          <w:noProof w:val="0"/>
          <w:color w:val="000000" w:themeColor="text1"/>
          <w:sz w:val="24"/>
          <w:szCs w:val="24"/>
        </w:rPr>
      </w:pPr>
      <w:r w:rsidRPr="007B4040">
        <w:rPr>
          <w:rFonts w:ascii="Times New Roman" w:hAnsi="Times New Roman"/>
          <w:noProof w:val="0"/>
          <w:color w:val="000000" w:themeColor="text1"/>
          <w:sz w:val="24"/>
          <w:szCs w:val="24"/>
        </w:rPr>
        <w:t xml:space="preserve"> inclusiv T.V.A. : 616.16</w:t>
      </w:r>
      <w:r w:rsidR="000E5065">
        <w:rPr>
          <w:rFonts w:ascii="Times New Roman" w:hAnsi="Times New Roman"/>
          <w:noProof w:val="0"/>
          <w:color w:val="000000" w:themeColor="text1"/>
          <w:sz w:val="24"/>
          <w:szCs w:val="24"/>
        </w:rPr>
        <w:t>6,53</w:t>
      </w:r>
      <w:r w:rsidRPr="007B4040">
        <w:rPr>
          <w:rFonts w:ascii="Times New Roman" w:hAnsi="Times New Roman"/>
          <w:noProof w:val="0"/>
          <w:color w:val="000000" w:themeColor="text1"/>
          <w:sz w:val="24"/>
          <w:szCs w:val="24"/>
        </w:rPr>
        <w:t xml:space="preserve"> lei;</w:t>
      </w:r>
    </w:p>
    <w:p w14:paraId="22D3BB22" w14:textId="6D0C05EA" w:rsidR="007B4040" w:rsidRDefault="007B4040" w:rsidP="007B4040">
      <w:pPr>
        <w:pStyle w:val="paragrafnivel2"/>
        <w:rPr>
          <w:rFonts w:ascii="Times New Roman" w:hAnsi="Times New Roman"/>
          <w:noProof w:val="0"/>
          <w:color w:val="000000" w:themeColor="text1"/>
          <w:sz w:val="24"/>
          <w:szCs w:val="24"/>
        </w:rPr>
      </w:pPr>
      <w:r w:rsidRPr="007B4040">
        <w:rPr>
          <w:rFonts w:ascii="Times New Roman" w:hAnsi="Times New Roman"/>
          <w:noProof w:val="0"/>
          <w:color w:val="000000" w:themeColor="text1"/>
          <w:sz w:val="24"/>
          <w:szCs w:val="24"/>
        </w:rPr>
        <w:t>exclusiv T.V.A. : 517.787,</w:t>
      </w:r>
      <w:r w:rsidR="000E5065">
        <w:rPr>
          <w:rFonts w:ascii="Times New Roman" w:hAnsi="Times New Roman"/>
          <w:noProof w:val="0"/>
          <w:color w:val="000000" w:themeColor="text1"/>
          <w:sz w:val="24"/>
          <w:szCs w:val="24"/>
        </w:rPr>
        <w:t>00</w:t>
      </w:r>
      <w:r w:rsidRPr="007B4040">
        <w:rPr>
          <w:rFonts w:ascii="Times New Roman" w:hAnsi="Times New Roman"/>
          <w:noProof w:val="0"/>
          <w:color w:val="000000" w:themeColor="text1"/>
          <w:sz w:val="24"/>
          <w:szCs w:val="24"/>
        </w:rPr>
        <w:t xml:space="preserve"> lei.</w:t>
      </w:r>
    </w:p>
    <w:p w14:paraId="62607D50" w14:textId="77777777" w:rsidR="00CC343F" w:rsidRPr="007B4040" w:rsidRDefault="00CC343F" w:rsidP="00CC343F">
      <w:pPr>
        <w:pStyle w:val="paragrafnivel2"/>
        <w:numPr>
          <w:ilvl w:val="0"/>
          <w:numId w:val="0"/>
        </w:numPr>
        <w:ind w:left="2226"/>
        <w:rPr>
          <w:rFonts w:ascii="Times New Roman" w:hAnsi="Times New Roman"/>
          <w:noProof w:val="0"/>
          <w:color w:val="000000" w:themeColor="text1"/>
          <w:sz w:val="24"/>
          <w:szCs w:val="24"/>
        </w:rPr>
      </w:pPr>
    </w:p>
    <w:p w14:paraId="2FBECFCF" w14:textId="6445C193" w:rsidR="007B4040" w:rsidRPr="007B4040" w:rsidRDefault="00CC343F" w:rsidP="00CC343F">
      <w:pPr>
        <w:pStyle w:val="Heading3"/>
        <w:spacing w:before="0" w:line="240" w:lineRule="auto"/>
        <w:ind w:left="0"/>
        <w:jc w:val="both"/>
        <w:rPr>
          <w:rFonts w:ascii="Times New Roman" w:hAnsi="Times New Roman"/>
          <w:b w:val="0"/>
          <w:bCs w:val="0"/>
          <w:color w:val="000000" w:themeColor="text1"/>
          <w:sz w:val="24"/>
          <w:szCs w:val="24"/>
        </w:rPr>
      </w:pPr>
      <w:bookmarkStart w:id="1" w:name="_Toc503427503"/>
      <w:bookmarkStart w:id="2" w:name="_Toc73429217"/>
      <w:r>
        <w:rPr>
          <w:rFonts w:ascii="Times New Roman" w:hAnsi="Times New Roman"/>
          <w:b w:val="0"/>
          <w:bCs w:val="0"/>
          <w:color w:val="000000" w:themeColor="text1"/>
          <w:sz w:val="24"/>
          <w:szCs w:val="24"/>
        </w:rPr>
        <w:t>5.</w:t>
      </w:r>
      <w:r w:rsidR="007B4040" w:rsidRPr="007B4040">
        <w:rPr>
          <w:rFonts w:ascii="Times New Roman" w:hAnsi="Times New Roman"/>
          <w:b w:val="0"/>
          <w:bCs w:val="0"/>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bookmarkEnd w:id="1"/>
      <w:bookmarkEnd w:id="2"/>
    </w:p>
    <w:p w14:paraId="4637047A" w14:textId="77777777" w:rsidR="007B4040" w:rsidRPr="007B4040"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Consumul total anual specific de energie finala de 123,62  kWh/m2 an.</w:t>
      </w:r>
    </w:p>
    <w:p w14:paraId="47B392B6" w14:textId="77777777" w:rsidR="007B4040" w:rsidRPr="007B4040"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Consumul total anual specific de energie finala pentru încălzire corespunzător clădirii izolate termic: </w:t>
      </w:r>
      <w:r w:rsidRPr="007B4040">
        <w:rPr>
          <w:rFonts w:ascii="Times New Roman" w:hAnsi="Times New Roman"/>
          <w:color w:val="000000" w:themeColor="text1"/>
          <w:sz w:val="24"/>
          <w:szCs w:val="24"/>
        </w:rPr>
        <w:fldChar w:fldCharType="begin"/>
      </w:r>
      <w:r w:rsidRPr="007B4040">
        <w:rPr>
          <w:rFonts w:ascii="Times New Roman" w:hAnsi="Times New Roman"/>
          <w:color w:val="000000" w:themeColor="text1"/>
          <w:sz w:val="24"/>
          <w:szCs w:val="24"/>
        </w:rPr>
        <w:instrText xml:space="preserve"> MERGEFIELD Consum_pentru_incalzire_cladirea_reabil </w:instrText>
      </w:r>
      <w:r w:rsidRPr="007B4040">
        <w:rPr>
          <w:rFonts w:ascii="Times New Roman" w:hAnsi="Times New Roman"/>
          <w:color w:val="000000" w:themeColor="text1"/>
          <w:sz w:val="24"/>
          <w:szCs w:val="24"/>
        </w:rPr>
        <w:fldChar w:fldCharType="separate"/>
      </w:r>
      <w:r w:rsidRPr="007B4040">
        <w:rPr>
          <w:rFonts w:ascii="Times New Roman" w:hAnsi="Times New Roman"/>
          <w:color w:val="000000" w:themeColor="text1"/>
          <w:sz w:val="24"/>
          <w:szCs w:val="24"/>
        </w:rPr>
        <w:t>70,690</w:t>
      </w:r>
      <w:r w:rsidRPr="007B4040">
        <w:rPr>
          <w:rFonts w:ascii="Times New Roman" w:hAnsi="Times New Roman"/>
          <w:color w:val="000000" w:themeColor="text1"/>
          <w:sz w:val="24"/>
          <w:szCs w:val="24"/>
        </w:rPr>
        <w:fldChar w:fldCharType="end"/>
      </w:r>
      <w:r w:rsidRPr="007B4040">
        <w:rPr>
          <w:rFonts w:ascii="Times New Roman" w:hAnsi="Times New Roman"/>
          <w:color w:val="000000" w:themeColor="text1"/>
          <w:sz w:val="24"/>
          <w:szCs w:val="24"/>
        </w:rPr>
        <w:t xml:space="preserve"> kWh/m2 (a.u.) şi an.</w:t>
      </w:r>
    </w:p>
    <w:p w14:paraId="4F103A84" w14:textId="31209E34" w:rsidR="007B4040"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Reducerea anuală a emisiilor de gaze cu efect de seră echivalent CO2 : 23.675,12  kg CO2/an.</w:t>
      </w:r>
    </w:p>
    <w:p w14:paraId="4B61F141" w14:textId="77777777" w:rsidR="00CC343F" w:rsidRPr="00CC343F" w:rsidRDefault="00CC343F" w:rsidP="00CC343F">
      <w:pPr>
        <w:spacing w:after="0" w:line="240" w:lineRule="auto"/>
        <w:jc w:val="both"/>
        <w:rPr>
          <w:rFonts w:ascii="Times New Roman" w:hAnsi="Times New Roman"/>
          <w:color w:val="000000" w:themeColor="text1"/>
          <w:sz w:val="24"/>
          <w:szCs w:val="24"/>
        </w:rPr>
      </w:pPr>
    </w:p>
    <w:p w14:paraId="3CA1B118" w14:textId="77777777" w:rsidR="007B4040" w:rsidRPr="007B4040" w:rsidRDefault="007B4040" w:rsidP="007B4040">
      <w:pPr>
        <w:pStyle w:val="Heading3"/>
        <w:numPr>
          <w:ilvl w:val="0"/>
          <w:numId w:val="47"/>
        </w:numPr>
        <w:spacing w:before="0" w:line="240" w:lineRule="auto"/>
        <w:ind w:left="426" w:hanging="426"/>
        <w:jc w:val="both"/>
        <w:rPr>
          <w:rFonts w:ascii="Times New Roman" w:hAnsi="Times New Roman"/>
          <w:b w:val="0"/>
          <w:bCs w:val="0"/>
          <w:color w:val="000000" w:themeColor="text1"/>
          <w:sz w:val="24"/>
          <w:szCs w:val="24"/>
        </w:rPr>
      </w:pPr>
      <w:bookmarkStart w:id="3" w:name="_Toc503427504"/>
      <w:bookmarkStart w:id="4" w:name="_Toc73429218"/>
      <w:r w:rsidRPr="007B4040">
        <w:rPr>
          <w:rFonts w:ascii="Times New Roman" w:hAnsi="Times New Roman"/>
          <w:b w:val="0"/>
          <w:bCs w:val="0"/>
          <w:color w:val="000000" w:themeColor="text1"/>
          <w:sz w:val="24"/>
          <w:szCs w:val="24"/>
        </w:rPr>
        <w:t>INDICATORI FINANCIARI, SOCIOECONOMICI, DE IMPACT, DE REZULTAT/OPERARE, STABILIŢI ÎN FUNCŢIE DE SPECIFICUL ŞI ŢINTA FIECĂRUI OBIECTIV DE INVESTIŢII</w:t>
      </w:r>
      <w:bookmarkEnd w:id="3"/>
      <w:bookmarkEnd w:id="4"/>
    </w:p>
    <w:p w14:paraId="2213C913" w14:textId="77777777" w:rsidR="007B4040" w:rsidRPr="007B4040" w:rsidRDefault="007B4040" w:rsidP="007B4040">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Economia anuală de energie:</w:t>
      </w:r>
    </w:p>
    <w:p w14:paraId="6C15B232" w14:textId="77777777" w:rsidR="007B4040" w:rsidRPr="007B4040" w:rsidRDefault="007B4040" w:rsidP="007B4040">
      <w:pPr>
        <w:pStyle w:val="paragrafnivel2"/>
        <w:rPr>
          <w:rFonts w:ascii="Times New Roman" w:hAnsi="Times New Roman"/>
          <w:noProof w:val="0"/>
          <w:color w:val="000000" w:themeColor="text1"/>
          <w:sz w:val="24"/>
          <w:szCs w:val="24"/>
        </w:rPr>
      </w:pPr>
      <w:r w:rsidRPr="007B4040">
        <w:rPr>
          <w:rFonts w:ascii="Times New Roman" w:hAnsi="Times New Roman"/>
          <w:noProof w:val="0"/>
          <w:color w:val="000000" w:themeColor="text1"/>
          <w:sz w:val="24"/>
          <w:szCs w:val="24"/>
        </w:rPr>
        <w:t>114.710 kWh/an;</w:t>
      </w:r>
    </w:p>
    <w:p w14:paraId="17620F45" w14:textId="77777777" w:rsidR="007B4040" w:rsidRPr="007B4040" w:rsidRDefault="007B4040" w:rsidP="007B4040">
      <w:pPr>
        <w:pStyle w:val="paragrafnivel2"/>
        <w:rPr>
          <w:rFonts w:ascii="Times New Roman" w:hAnsi="Times New Roman"/>
          <w:noProof w:val="0"/>
          <w:color w:val="000000" w:themeColor="text1"/>
          <w:sz w:val="24"/>
          <w:szCs w:val="24"/>
        </w:rPr>
      </w:pPr>
      <w:r w:rsidRPr="007B4040">
        <w:rPr>
          <w:rFonts w:ascii="Times New Roman" w:hAnsi="Times New Roman"/>
          <w:noProof w:val="0"/>
          <w:color w:val="000000" w:themeColor="text1"/>
          <w:sz w:val="24"/>
          <w:szCs w:val="24"/>
        </w:rPr>
        <w:t>9,39 tep.</w:t>
      </w:r>
    </w:p>
    <w:p w14:paraId="27F07B25" w14:textId="77777777" w:rsidR="007B4040" w:rsidRPr="007B4040" w:rsidRDefault="007B4040" w:rsidP="007B4040">
      <w:pPr>
        <w:pStyle w:val="Heading3"/>
        <w:numPr>
          <w:ilvl w:val="0"/>
          <w:numId w:val="47"/>
        </w:numPr>
        <w:spacing w:before="0" w:line="240" w:lineRule="auto"/>
        <w:ind w:left="426" w:hanging="426"/>
        <w:jc w:val="both"/>
        <w:rPr>
          <w:rFonts w:ascii="Times New Roman" w:hAnsi="Times New Roman"/>
          <w:b w:val="0"/>
          <w:bCs w:val="0"/>
          <w:color w:val="000000" w:themeColor="text1"/>
          <w:sz w:val="24"/>
          <w:szCs w:val="24"/>
        </w:rPr>
      </w:pPr>
      <w:bookmarkStart w:id="5" w:name="_Toc503427505"/>
      <w:bookmarkStart w:id="6" w:name="_Toc73429219"/>
      <w:r w:rsidRPr="007B4040">
        <w:rPr>
          <w:rFonts w:ascii="Times New Roman" w:hAnsi="Times New Roman"/>
          <w:b w:val="0"/>
          <w:bCs w:val="0"/>
          <w:color w:val="000000" w:themeColor="text1"/>
          <w:sz w:val="24"/>
          <w:szCs w:val="24"/>
        </w:rPr>
        <w:t>DURATA ESTIMATĂ DE EXECUŢIE A OBIECTIVULUI DE INVESTIŢII, EXPRIMATĂ ÎN LUNI</w:t>
      </w:r>
      <w:bookmarkEnd w:id="5"/>
      <w:bookmarkEnd w:id="6"/>
    </w:p>
    <w:p w14:paraId="573E8182" w14:textId="5CC022D1" w:rsidR="007B4040" w:rsidRPr="00797139" w:rsidRDefault="007B4040" w:rsidP="0079713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7B4040">
        <w:rPr>
          <w:rFonts w:ascii="Times New Roman" w:hAnsi="Times New Roman"/>
          <w:color w:val="000000" w:themeColor="text1"/>
          <w:sz w:val="24"/>
          <w:szCs w:val="24"/>
        </w:rPr>
        <w:t>Durata de execuție a lucrărilor de intervenție este de: 12 luni.</w:t>
      </w:r>
    </w:p>
    <w:p w14:paraId="13FB40D4" w14:textId="77777777" w:rsidR="007B4040" w:rsidRPr="007B4040" w:rsidRDefault="007B4040" w:rsidP="007B4040">
      <w:pPr>
        <w:pStyle w:val="Header"/>
        <w:tabs>
          <w:tab w:val="clear" w:pos="9406"/>
          <w:tab w:val="right" w:pos="9639"/>
        </w:tabs>
        <w:spacing w:after="0" w:line="240" w:lineRule="auto"/>
        <w:rPr>
          <w:rFonts w:ascii="Times New Roman" w:hAnsi="Times New Roman"/>
          <w:color w:val="000000" w:themeColor="text1"/>
          <w:sz w:val="24"/>
          <w:szCs w:val="24"/>
        </w:rPr>
      </w:pPr>
    </w:p>
    <w:p w14:paraId="79DF5E82" w14:textId="146318C5" w:rsidR="000E46B1" w:rsidRPr="00CC343F" w:rsidRDefault="00CC343F" w:rsidP="00CC343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6.</w:t>
      </w:r>
      <w:r w:rsidR="000E46B1" w:rsidRPr="007B4040">
        <w:rPr>
          <w:rFonts w:ascii="Times New Roman" w:hAnsi="Times New Roman"/>
          <w:b w:val="0"/>
          <w:bCs w:val="0"/>
          <w:color w:val="000000" w:themeColor="text1"/>
          <w:sz w:val="24"/>
          <w:szCs w:val="24"/>
        </w:rPr>
        <w:t xml:space="preserve">LUCRĂRI PROPUSE PENTRU CREȘTEREA EFICIENȚEI ENERGETICE </w:t>
      </w:r>
    </w:p>
    <w:tbl>
      <w:tblPr>
        <w:tblStyle w:val="TableGrid"/>
        <w:tblW w:w="9238"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8433"/>
      </w:tblGrid>
      <w:tr w:rsidR="000E46B1" w:rsidRPr="007B4040" w14:paraId="68F77665" w14:textId="77777777" w:rsidTr="00ED075A">
        <w:trPr>
          <w:trHeight w:val="819"/>
        </w:trPr>
        <w:tc>
          <w:tcPr>
            <w:tcW w:w="406" w:type="dxa"/>
          </w:tcPr>
          <w:p w14:paraId="09399212"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00A5854C"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Izolarea termică a faţadei - parte vitrată, prin înlocuirea tâmplăriei exterioare existente, inclusiv a celei aferente accesului în clădire, cu tâmplărie termoizolantă cu performanță ridicată;</w:t>
            </w:r>
          </w:p>
        </w:tc>
      </w:tr>
      <w:tr w:rsidR="000E46B1" w:rsidRPr="007B4040" w14:paraId="761D170B" w14:textId="77777777" w:rsidTr="00ED075A">
        <w:trPr>
          <w:trHeight w:val="489"/>
        </w:trPr>
        <w:tc>
          <w:tcPr>
            <w:tcW w:w="406" w:type="dxa"/>
          </w:tcPr>
          <w:p w14:paraId="7885ECF6"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44E090BA"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Izolarea termică a faţadei - parte opacă, prin termoizolarea pereților exteriori cu o grosime a termoizolației de 15 cm;</w:t>
            </w:r>
          </w:p>
        </w:tc>
      </w:tr>
      <w:tr w:rsidR="000E46B1" w:rsidRPr="007B4040" w14:paraId="59E4778E" w14:textId="77777777" w:rsidTr="00ED075A">
        <w:trPr>
          <w:trHeight w:val="489"/>
        </w:trPr>
        <w:tc>
          <w:tcPr>
            <w:tcW w:w="406" w:type="dxa"/>
          </w:tcPr>
          <w:p w14:paraId="5509FB47"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7AF9BD6A"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Izolarea termică a faţadei - parte opacă, prin termoizolarea planşeului peste ultimul nivel cu sisteme termoizolante (acoperișul clădirii este de tip Terasa):</w:t>
            </w:r>
          </w:p>
        </w:tc>
      </w:tr>
      <w:tr w:rsidR="000E46B1" w:rsidRPr="007B4040" w14:paraId="6976EA6D" w14:textId="77777777" w:rsidTr="00ED075A">
        <w:trPr>
          <w:trHeight w:val="835"/>
        </w:trPr>
        <w:tc>
          <w:tcPr>
            <w:tcW w:w="406" w:type="dxa"/>
          </w:tcPr>
          <w:p w14:paraId="2CCB59BB"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103E17EE" w14:textId="49531693" w:rsidR="000E46B1" w:rsidRPr="007B4040" w:rsidRDefault="000E46B1" w:rsidP="007B4040">
            <w:pPr>
              <w:spacing w:after="0" w:line="240" w:lineRule="auto"/>
              <w:rPr>
                <w:rFonts w:ascii="Times New Roman" w:hAnsi="Times New Roman"/>
                <w:color w:val="000000" w:themeColor="text1"/>
                <w:sz w:val="24"/>
                <w:szCs w:val="24"/>
              </w:rPr>
            </w:pPr>
          </w:p>
        </w:tc>
        <w:tc>
          <w:tcPr>
            <w:tcW w:w="8450" w:type="dxa"/>
          </w:tcPr>
          <w:p w14:paraId="3928B365" w14:textId="378DC244" w:rsidR="00CC343F" w:rsidRPr="00CC343F" w:rsidRDefault="000E46B1" w:rsidP="00CC343F">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 Term</w:t>
            </w:r>
            <w:r w:rsidR="00CC343F">
              <w:rPr>
                <w:rFonts w:ascii="Times New Roman" w:hAnsi="Times New Roman"/>
                <w:color w:val="000000" w:themeColor="text1"/>
                <w:sz w:val="24"/>
                <w:szCs w:val="24"/>
              </w:rPr>
              <w:t>o</w:t>
            </w:r>
            <w:r w:rsidRPr="007B4040">
              <w:rPr>
                <w:rFonts w:ascii="Times New Roman" w:hAnsi="Times New Roman"/>
                <w:color w:val="000000" w:themeColor="text1"/>
                <w:sz w:val="24"/>
                <w:szCs w:val="24"/>
              </w:rPr>
              <w:t>-hidro</w:t>
            </w:r>
            <w:r w:rsidR="00CC343F">
              <w:rPr>
                <w:rFonts w:ascii="Times New Roman" w:hAnsi="Times New Roman"/>
                <w:color w:val="000000" w:themeColor="text1"/>
                <w:sz w:val="24"/>
                <w:szCs w:val="24"/>
              </w:rPr>
              <w:t>o</w:t>
            </w:r>
            <w:r w:rsidRPr="007B4040">
              <w:rPr>
                <w:rFonts w:ascii="Times New Roman" w:hAnsi="Times New Roman"/>
                <w:color w:val="000000" w:themeColor="text1"/>
                <w:sz w:val="24"/>
                <w:szCs w:val="24"/>
              </w:rPr>
              <w:t xml:space="preserve">zolarea acoperișului tip terasă cu o grosime a termoizolației de 20 cm. </w:t>
            </w:r>
          </w:p>
        </w:tc>
      </w:tr>
      <w:tr w:rsidR="001E3111" w:rsidRPr="007B4040" w14:paraId="080827E5" w14:textId="77777777" w:rsidTr="00ED075A">
        <w:trPr>
          <w:trHeight w:val="835"/>
        </w:trPr>
        <w:tc>
          <w:tcPr>
            <w:tcW w:w="406" w:type="dxa"/>
          </w:tcPr>
          <w:p w14:paraId="2E449801" w14:textId="77777777" w:rsidR="001E3111" w:rsidRPr="007B4040" w:rsidRDefault="001E3111" w:rsidP="007B4040">
            <w:pPr>
              <w:spacing w:after="0" w:line="240" w:lineRule="auto"/>
              <w:rPr>
                <w:rFonts w:ascii="Times New Roman" w:hAnsi="Times New Roman"/>
                <w:color w:val="000000" w:themeColor="text1"/>
                <w:sz w:val="24"/>
                <w:szCs w:val="24"/>
              </w:rPr>
            </w:pPr>
          </w:p>
        </w:tc>
        <w:tc>
          <w:tcPr>
            <w:tcW w:w="382" w:type="dxa"/>
            <w:gridSpan w:val="2"/>
          </w:tcPr>
          <w:p w14:paraId="18881F67" w14:textId="77777777" w:rsidR="001E3111" w:rsidRPr="007B4040" w:rsidRDefault="001E3111" w:rsidP="007B4040">
            <w:pPr>
              <w:spacing w:after="0" w:line="240" w:lineRule="auto"/>
              <w:rPr>
                <w:rFonts w:ascii="Times New Roman" w:hAnsi="Times New Roman"/>
                <w:color w:val="000000" w:themeColor="text1"/>
                <w:sz w:val="24"/>
                <w:szCs w:val="24"/>
              </w:rPr>
            </w:pPr>
          </w:p>
        </w:tc>
        <w:tc>
          <w:tcPr>
            <w:tcW w:w="8450" w:type="dxa"/>
          </w:tcPr>
          <w:p w14:paraId="39297F5F" w14:textId="77777777" w:rsidR="001E3111" w:rsidRPr="007B4040" w:rsidRDefault="001E3111" w:rsidP="00CC343F">
            <w:pPr>
              <w:spacing w:after="0" w:line="240" w:lineRule="auto"/>
              <w:rPr>
                <w:rFonts w:ascii="Times New Roman" w:hAnsi="Times New Roman"/>
                <w:color w:val="000000" w:themeColor="text1"/>
                <w:sz w:val="24"/>
                <w:szCs w:val="24"/>
              </w:rPr>
            </w:pPr>
          </w:p>
        </w:tc>
      </w:tr>
      <w:tr w:rsidR="000E46B1" w:rsidRPr="007B4040" w14:paraId="587D9954" w14:textId="77777777" w:rsidTr="00ED075A">
        <w:trPr>
          <w:trHeight w:val="487"/>
        </w:trPr>
        <w:tc>
          <w:tcPr>
            <w:tcW w:w="406" w:type="dxa"/>
            <w:vMerge w:val="restart"/>
          </w:tcPr>
          <w:p w14:paraId="120C5568"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lastRenderedPageBreak/>
              <w:t>⇨</w:t>
            </w:r>
          </w:p>
        </w:tc>
        <w:tc>
          <w:tcPr>
            <w:tcW w:w="8832" w:type="dxa"/>
            <w:gridSpan w:val="3"/>
          </w:tcPr>
          <w:p w14:paraId="7E352948"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Închiderea balcoanelor şi/sau a logiilor cu tâmplărie termoizolantă, inclusiv izolarea termică a parapeţilor(dacă este cazul):</w:t>
            </w:r>
          </w:p>
        </w:tc>
      </w:tr>
      <w:tr w:rsidR="000E46B1" w:rsidRPr="007B4040" w14:paraId="10937687" w14:textId="77777777" w:rsidTr="00ED075A">
        <w:trPr>
          <w:trHeight w:val="396"/>
        </w:trPr>
        <w:tc>
          <w:tcPr>
            <w:tcW w:w="406" w:type="dxa"/>
            <w:vMerge/>
          </w:tcPr>
          <w:p w14:paraId="65701430"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70" w:type="dxa"/>
          </w:tcPr>
          <w:p w14:paraId="17C36C20" w14:textId="77777777" w:rsidR="000E46B1" w:rsidRPr="007B4040" w:rsidRDefault="000E46B1" w:rsidP="007B4040">
            <w:pPr>
              <w:pStyle w:val="Heading5"/>
              <w:spacing w:before="0" w:line="240" w:lineRule="auto"/>
              <w:outlineLvl w:val="4"/>
              <w:rPr>
                <w:rFonts w:ascii="Times New Roman" w:hAnsi="Times New Roman"/>
                <w:b w:val="0"/>
                <w:bCs w:val="0"/>
                <w:color w:val="000000" w:themeColor="text1"/>
                <w:sz w:val="24"/>
                <w:szCs w:val="24"/>
              </w:rPr>
            </w:pPr>
          </w:p>
        </w:tc>
        <w:tc>
          <w:tcPr>
            <w:tcW w:w="8462" w:type="dxa"/>
            <w:gridSpan w:val="2"/>
          </w:tcPr>
          <w:p w14:paraId="3F17D6AD" w14:textId="77777777" w:rsidR="000E46B1" w:rsidRPr="007B4040" w:rsidRDefault="000E46B1" w:rsidP="007B4040">
            <w:pPr>
              <w:pStyle w:val="Heading5"/>
              <w:spacing w:before="0" w:line="240" w:lineRule="auto"/>
              <w:outlineLvl w:val="4"/>
              <w:rPr>
                <w:rFonts w:ascii="Times New Roman" w:hAnsi="Times New Roman"/>
                <w:b w:val="0"/>
                <w:bCs w:val="0"/>
                <w:color w:val="000000" w:themeColor="text1"/>
                <w:sz w:val="24"/>
                <w:szCs w:val="24"/>
              </w:rPr>
            </w:pPr>
            <w:r w:rsidRPr="007B4040">
              <w:rPr>
                <w:rFonts w:ascii="Times New Roman" w:hAnsi="Times New Roman"/>
                <w:b w:val="0"/>
                <w:bCs w:val="0"/>
                <w:color w:val="000000" w:themeColor="text1"/>
                <w:sz w:val="24"/>
                <w:szCs w:val="24"/>
              </w:rPr>
              <w:t>- Se propune închiderea balcoanelor şi/sau a logiilor cu tâmplărie termoizolantă, inclusiv izolarea termică a parapeţilor;</w:t>
            </w:r>
          </w:p>
        </w:tc>
      </w:tr>
      <w:tr w:rsidR="000E46B1" w:rsidRPr="007B4040" w14:paraId="16711CB8" w14:textId="77777777" w:rsidTr="00ED075A">
        <w:trPr>
          <w:trHeight w:val="89"/>
        </w:trPr>
        <w:tc>
          <w:tcPr>
            <w:tcW w:w="406" w:type="dxa"/>
            <w:vMerge w:val="restart"/>
          </w:tcPr>
          <w:p w14:paraId="0436DE0E"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8832" w:type="dxa"/>
            <w:gridSpan w:val="3"/>
          </w:tcPr>
          <w:p w14:paraId="47F17DBA"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Izolarea termică a planşeului peste subsol (unde este cazul):</w:t>
            </w:r>
          </w:p>
        </w:tc>
      </w:tr>
      <w:tr w:rsidR="000E46B1" w:rsidRPr="007B4040" w14:paraId="47600F66" w14:textId="77777777" w:rsidTr="00ED075A">
        <w:trPr>
          <w:trHeight w:val="222"/>
        </w:trPr>
        <w:tc>
          <w:tcPr>
            <w:tcW w:w="406" w:type="dxa"/>
            <w:vMerge/>
          </w:tcPr>
          <w:p w14:paraId="0C6771A6"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777FA69F"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8450" w:type="dxa"/>
          </w:tcPr>
          <w:p w14:paraId="7728203D"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 Se propune izolarea termică a planşeului peste subsol prin termoizolarea acestuia cu sisteme termoizolante, cu o grosime a termoizolației de 10 cm.</w:t>
            </w:r>
          </w:p>
          <w:p w14:paraId="5969B560" w14:textId="77777777" w:rsidR="000E46B1" w:rsidRPr="007B4040" w:rsidRDefault="000E46B1" w:rsidP="007B4040">
            <w:pPr>
              <w:pStyle w:val="Heading5"/>
              <w:spacing w:before="0" w:line="240" w:lineRule="auto"/>
              <w:outlineLvl w:val="4"/>
              <w:rPr>
                <w:rFonts w:ascii="Times New Roman" w:hAnsi="Times New Roman"/>
                <w:b w:val="0"/>
                <w:bCs w:val="0"/>
                <w:color w:val="000000" w:themeColor="text1"/>
                <w:sz w:val="24"/>
                <w:szCs w:val="24"/>
              </w:rPr>
            </w:pPr>
            <w:r w:rsidRPr="007B4040">
              <w:rPr>
                <w:rFonts w:ascii="Times New Roman" w:hAnsi="Times New Roman"/>
                <w:b w:val="0"/>
                <w:bCs w:val="0"/>
                <w:color w:val="000000" w:themeColor="text1"/>
                <w:sz w:val="24"/>
                <w:szCs w:val="24"/>
              </w:rPr>
              <w:t>- Se propune izolarea termică la pereții și tavanele comune cu apartamentele, în zona de acces în casa scării cu sistem termoizolant, cu grosimea stratului termoizolant de 10 cm.</w:t>
            </w:r>
          </w:p>
        </w:tc>
      </w:tr>
      <w:tr w:rsidR="000E46B1" w:rsidRPr="007B4040" w14:paraId="75731806" w14:textId="77777777" w:rsidTr="00ED075A">
        <w:trPr>
          <w:trHeight w:val="489"/>
        </w:trPr>
        <w:tc>
          <w:tcPr>
            <w:tcW w:w="406" w:type="dxa"/>
          </w:tcPr>
          <w:p w14:paraId="4B3B88A2"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45F57AC1"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Soluții de ventilare naturală prin introducerea grilelor pentru aerisirea controlată a spațiilor ocupate și evitarea apariției condensului pe elementele de anvelopă;</w:t>
            </w:r>
          </w:p>
        </w:tc>
      </w:tr>
      <w:tr w:rsidR="000E46B1" w:rsidRPr="007B4040" w14:paraId="3D8E8371" w14:textId="77777777" w:rsidTr="00ED075A">
        <w:trPr>
          <w:trHeight w:val="489"/>
        </w:trPr>
        <w:tc>
          <w:tcPr>
            <w:tcW w:w="406" w:type="dxa"/>
          </w:tcPr>
          <w:p w14:paraId="5B6D9D2F"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1733E96C"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Reabilitarea/modernizarea instalației de iluminat din casele de scară prin înlocuirea circuitelor de iluminat deteriorate sau subdimensionate;</w:t>
            </w:r>
          </w:p>
        </w:tc>
      </w:tr>
      <w:tr w:rsidR="000E46B1" w:rsidRPr="007B4040" w14:paraId="0B00369A" w14:textId="77777777" w:rsidTr="00ED075A">
        <w:trPr>
          <w:trHeight w:val="489"/>
        </w:trPr>
        <w:tc>
          <w:tcPr>
            <w:tcW w:w="406" w:type="dxa"/>
          </w:tcPr>
          <w:p w14:paraId="1F554A2A"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260AE502"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0E46B1" w:rsidRPr="007B4040" w14:paraId="1EF16038" w14:textId="77777777" w:rsidTr="00ED075A">
        <w:trPr>
          <w:trHeight w:val="489"/>
        </w:trPr>
        <w:tc>
          <w:tcPr>
            <w:tcW w:w="406" w:type="dxa"/>
          </w:tcPr>
          <w:p w14:paraId="223B6041"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7560EEB9"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AE85AD4" w14:textId="47C54124" w:rsidR="006F2A71" w:rsidRPr="007B4040" w:rsidRDefault="006F2A71" w:rsidP="007B4040">
            <w:pPr>
              <w:spacing w:after="0" w:line="240" w:lineRule="auto"/>
              <w:rPr>
                <w:rFonts w:ascii="Times New Roman" w:hAnsi="Times New Roman"/>
                <w:color w:val="000000" w:themeColor="text1"/>
                <w:sz w:val="24"/>
                <w:szCs w:val="24"/>
              </w:rPr>
            </w:pPr>
          </w:p>
        </w:tc>
      </w:tr>
      <w:tr w:rsidR="000E46B1" w:rsidRPr="007B4040" w14:paraId="04AC2173" w14:textId="77777777" w:rsidTr="00ED075A">
        <w:trPr>
          <w:trHeight w:val="309"/>
        </w:trPr>
        <w:tc>
          <w:tcPr>
            <w:tcW w:w="406" w:type="dxa"/>
          </w:tcPr>
          <w:p w14:paraId="2D04F8B8"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Cambria Math" w:hAnsi="Cambria Math" w:cs="Cambria Math"/>
                <w:color w:val="000000" w:themeColor="text1"/>
                <w:sz w:val="24"/>
                <w:szCs w:val="24"/>
              </w:rPr>
              <w:t>⇨</w:t>
            </w:r>
          </w:p>
        </w:tc>
        <w:tc>
          <w:tcPr>
            <w:tcW w:w="8832" w:type="dxa"/>
            <w:gridSpan w:val="3"/>
          </w:tcPr>
          <w:p w14:paraId="32C68369"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Recomandări propuse:</w:t>
            </w:r>
          </w:p>
        </w:tc>
      </w:tr>
      <w:tr w:rsidR="000E46B1" w:rsidRPr="007B4040" w14:paraId="77BCDD9B" w14:textId="77777777" w:rsidTr="00ED075A">
        <w:trPr>
          <w:trHeight w:val="489"/>
        </w:trPr>
        <w:tc>
          <w:tcPr>
            <w:tcW w:w="406" w:type="dxa"/>
          </w:tcPr>
          <w:p w14:paraId="5A8BE522"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43E23792"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w:t>
            </w:r>
          </w:p>
        </w:tc>
        <w:tc>
          <w:tcPr>
            <w:tcW w:w="8450" w:type="dxa"/>
          </w:tcPr>
          <w:p w14:paraId="587ABD4B" w14:textId="4F711CF4"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 Repararea trotuarelor de protecţie, în scopul eliminării infiltraţiilor la infrastructura blocului de locuinţe, în zonele degradate;</w:t>
            </w:r>
          </w:p>
        </w:tc>
      </w:tr>
      <w:tr w:rsidR="000E46B1" w:rsidRPr="007B4040" w14:paraId="2401720C" w14:textId="77777777" w:rsidTr="00ED075A">
        <w:trPr>
          <w:trHeight w:val="489"/>
        </w:trPr>
        <w:tc>
          <w:tcPr>
            <w:tcW w:w="406" w:type="dxa"/>
          </w:tcPr>
          <w:p w14:paraId="238E6AB6"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29A09512"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w:t>
            </w:r>
          </w:p>
        </w:tc>
        <w:tc>
          <w:tcPr>
            <w:tcW w:w="8450" w:type="dxa"/>
          </w:tcPr>
          <w:p w14:paraId="10839BEC" w14:textId="3DFA5233"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 Repararea/construirea acoperişului tip terasă, inclusiv repararea sistemului de colectare a apelor meteorice de la nivelul terasei;</w:t>
            </w:r>
          </w:p>
        </w:tc>
      </w:tr>
      <w:tr w:rsidR="000E46B1" w:rsidRPr="007B4040" w14:paraId="6E71CEC1" w14:textId="77777777" w:rsidTr="00ED075A">
        <w:trPr>
          <w:trHeight w:val="489"/>
        </w:trPr>
        <w:tc>
          <w:tcPr>
            <w:tcW w:w="406" w:type="dxa"/>
          </w:tcPr>
          <w:p w14:paraId="6680EA82"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7AB1673F"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w:t>
            </w:r>
          </w:p>
        </w:tc>
        <w:tc>
          <w:tcPr>
            <w:tcW w:w="8450" w:type="dxa"/>
          </w:tcPr>
          <w:p w14:paraId="02D2DCEB" w14:textId="47304020"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 Demontarea instalaţiilor şi a echipamentelor montate aparent pe anvelopa clădirii, precum şi remontarea acestora după efectuarea lucrărilor de intervenţie;</w:t>
            </w:r>
          </w:p>
        </w:tc>
      </w:tr>
      <w:tr w:rsidR="000E46B1" w:rsidRPr="007B4040" w14:paraId="19328F55" w14:textId="77777777" w:rsidTr="00ED075A">
        <w:trPr>
          <w:trHeight w:val="489"/>
        </w:trPr>
        <w:tc>
          <w:tcPr>
            <w:tcW w:w="406" w:type="dxa"/>
          </w:tcPr>
          <w:p w14:paraId="1F15A27A"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1C06DD24"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w:t>
            </w:r>
          </w:p>
        </w:tc>
        <w:tc>
          <w:tcPr>
            <w:tcW w:w="8450" w:type="dxa"/>
          </w:tcPr>
          <w:p w14:paraId="4E5E781B" w14:textId="520B44B4"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Repararea elementelor de construcţie ale faţadei care prezintă potenţial pericol de desprindere şi/sau afectează funcţionalitatea clădirii;</w:t>
            </w:r>
          </w:p>
        </w:tc>
      </w:tr>
      <w:tr w:rsidR="000E46B1" w:rsidRPr="007B4040" w14:paraId="3721384E" w14:textId="77777777" w:rsidTr="00ED075A">
        <w:trPr>
          <w:trHeight w:val="489"/>
        </w:trPr>
        <w:tc>
          <w:tcPr>
            <w:tcW w:w="406" w:type="dxa"/>
          </w:tcPr>
          <w:p w14:paraId="43B17C75"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0B006069"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w:t>
            </w:r>
          </w:p>
        </w:tc>
        <w:tc>
          <w:tcPr>
            <w:tcW w:w="8450" w:type="dxa"/>
          </w:tcPr>
          <w:p w14:paraId="287F4FB2" w14:textId="15579F22"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 xml:space="preserve"> Refacerea finisajelor interioare în zonele de intervenţie;</w:t>
            </w:r>
          </w:p>
        </w:tc>
      </w:tr>
      <w:tr w:rsidR="000E46B1" w:rsidRPr="007B4040" w14:paraId="1DA2BEEE" w14:textId="77777777" w:rsidTr="00ED075A">
        <w:trPr>
          <w:trHeight w:val="489"/>
        </w:trPr>
        <w:tc>
          <w:tcPr>
            <w:tcW w:w="406" w:type="dxa"/>
          </w:tcPr>
          <w:p w14:paraId="1079DD9C" w14:textId="77777777" w:rsidR="000E46B1" w:rsidRPr="007B4040" w:rsidRDefault="000E46B1" w:rsidP="007B4040">
            <w:pPr>
              <w:spacing w:after="0" w:line="240" w:lineRule="auto"/>
              <w:rPr>
                <w:rFonts w:ascii="Times New Roman" w:hAnsi="Times New Roman"/>
                <w:color w:val="000000" w:themeColor="text1"/>
                <w:sz w:val="24"/>
                <w:szCs w:val="24"/>
              </w:rPr>
            </w:pPr>
          </w:p>
        </w:tc>
        <w:tc>
          <w:tcPr>
            <w:tcW w:w="382" w:type="dxa"/>
            <w:gridSpan w:val="2"/>
          </w:tcPr>
          <w:p w14:paraId="2E3751E9" w14:textId="77777777"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w:t>
            </w:r>
          </w:p>
        </w:tc>
        <w:tc>
          <w:tcPr>
            <w:tcW w:w="8450" w:type="dxa"/>
          </w:tcPr>
          <w:p w14:paraId="1B4E1FE1" w14:textId="2C273C52" w:rsidR="000E46B1" w:rsidRPr="007B4040" w:rsidRDefault="000E46B1" w:rsidP="007B4040">
            <w:pPr>
              <w:spacing w:after="0" w:line="240" w:lineRule="auto"/>
              <w:rPr>
                <w:rFonts w:ascii="Times New Roman" w:hAnsi="Times New Roman"/>
                <w:color w:val="000000" w:themeColor="text1"/>
                <w:sz w:val="24"/>
                <w:szCs w:val="24"/>
              </w:rPr>
            </w:pPr>
            <w:r w:rsidRPr="007B4040">
              <w:rPr>
                <w:rFonts w:ascii="Times New Roman" w:hAnsi="Times New Roman"/>
                <w:color w:val="000000" w:themeColor="text1"/>
                <w:sz w:val="24"/>
                <w:szCs w:val="24"/>
              </w:rPr>
              <w:t>Înlocuirea sau modernizarea liftului/lifturilor (unde este cazul):</w:t>
            </w:r>
          </w:p>
          <w:p w14:paraId="21DE16A0" w14:textId="77777777" w:rsidR="000E46B1" w:rsidRPr="007B4040" w:rsidRDefault="000E46B1" w:rsidP="007B4040">
            <w:pPr>
              <w:spacing w:after="0" w:line="240" w:lineRule="auto"/>
              <w:ind w:left="410"/>
              <w:rPr>
                <w:rFonts w:ascii="Times New Roman" w:hAnsi="Times New Roman"/>
                <w:color w:val="000000" w:themeColor="text1"/>
                <w:sz w:val="24"/>
                <w:szCs w:val="24"/>
              </w:rPr>
            </w:pPr>
            <w:r w:rsidRPr="007B4040">
              <w:rPr>
                <w:rFonts w:ascii="Times New Roman" w:hAnsi="Times New Roman"/>
                <w:color w:val="000000" w:themeColor="text1"/>
                <w:sz w:val="24"/>
                <w:szCs w:val="24"/>
              </w:rPr>
              <w:t>Nu este cazul.</w:t>
            </w:r>
          </w:p>
          <w:p w14:paraId="64AD377B" w14:textId="77777777" w:rsidR="00ED075A" w:rsidRPr="007B4040" w:rsidRDefault="00ED075A" w:rsidP="007B4040">
            <w:pPr>
              <w:spacing w:after="0" w:line="240" w:lineRule="auto"/>
              <w:ind w:left="410"/>
              <w:rPr>
                <w:rFonts w:ascii="Times New Roman" w:hAnsi="Times New Roman"/>
                <w:color w:val="000000" w:themeColor="text1"/>
                <w:sz w:val="24"/>
                <w:szCs w:val="24"/>
              </w:rPr>
            </w:pPr>
          </w:p>
          <w:p w14:paraId="6940935E" w14:textId="77777777" w:rsidR="00ED075A" w:rsidRDefault="00ED075A" w:rsidP="007B4040">
            <w:pPr>
              <w:spacing w:after="0" w:line="240" w:lineRule="auto"/>
              <w:ind w:left="410"/>
              <w:rPr>
                <w:rFonts w:ascii="Times New Roman" w:hAnsi="Times New Roman"/>
                <w:color w:val="000000" w:themeColor="text1"/>
                <w:sz w:val="24"/>
                <w:szCs w:val="24"/>
              </w:rPr>
            </w:pPr>
          </w:p>
          <w:p w14:paraId="72E6401A" w14:textId="77777777" w:rsidR="000B530E" w:rsidRDefault="000B530E" w:rsidP="007B4040">
            <w:pPr>
              <w:spacing w:after="0" w:line="240" w:lineRule="auto"/>
              <w:ind w:left="410"/>
              <w:rPr>
                <w:rFonts w:ascii="Times New Roman" w:hAnsi="Times New Roman"/>
                <w:color w:val="000000" w:themeColor="text1"/>
                <w:sz w:val="24"/>
                <w:szCs w:val="24"/>
              </w:rPr>
            </w:pPr>
          </w:p>
          <w:p w14:paraId="65522E6E" w14:textId="77777777" w:rsidR="000B530E" w:rsidRDefault="000B530E" w:rsidP="007B4040">
            <w:pPr>
              <w:spacing w:after="0" w:line="240" w:lineRule="auto"/>
              <w:ind w:left="410"/>
              <w:rPr>
                <w:rFonts w:ascii="Times New Roman" w:hAnsi="Times New Roman"/>
                <w:color w:val="000000" w:themeColor="text1"/>
                <w:sz w:val="24"/>
                <w:szCs w:val="24"/>
              </w:rPr>
            </w:pPr>
          </w:p>
          <w:p w14:paraId="5E827FE3" w14:textId="77777777" w:rsidR="000B530E" w:rsidRDefault="000B530E" w:rsidP="007B4040">
            <w:pPr>
              <w:spacing w:after="0" w:line="240" w:lineRule="auto"/>
              <w:ind w:left="410"/>
              <w:rPr>
                <w:rFonts w:ascii="Times New Roman" w:hAnsi="Times New Roman"/>
                <w:color w:val="000000" w:themeColor="text1"/>
                <w:sz w:val="24"/>
                <w:szCs w:val="24"/>
              </w:rPr>
            </w:pPr>
          </w:p>
          <w:p w14:paraId="1F29B21D" w14:textId="1CCC23B4" w:rsidR="000B530E" w:rsidRPr="007B4040" w:rsidRDefault="000B530E" w:rsidP="007B4040">
            <w:pPr>
              <w:spacing w:after="0" w:line="240" w:lineRule="auto"/>
              <w:ind w:left="410"/>
              <w:rPr>
                <w:rFonts w:ascii="Times New Roman" w:hAnsi="Times New Roman"/>
                <w:color w:val="000000" w:themeColor="text1"/>
                <w:sz w:val="24"/>
                <w:szCs w:val="24"/>
              </w:rPr>
            </w:pPr>
          </w:p>
        </w:tc>
      </w:tr>
    </w:tbl>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D075A" w:rsidRPr="007B4040" w14:paraId="65F88B7B" w14:textId="77777777" w:rsidTr="002B48EC">
        <w:trPr>
          <w:jc w:val="center"/>
        </w:trPr>
        <w:tc>
          <w:tcPr>
            <w:tcW w:w="3138" w:type="dxa"/>
          </w:tcPr>
          <w:p w14:paraId="6E493C0E" w14:textId="77777777" w:rsidR="00ED075A" w:rsidRPr="007B4040" w:rsidRDefault="00ED075A" w:rsidP="007B4040">
            <w:pPr>
              <w:spacing w:after="0" w:line="240" w:lineRule="auto"/>
              <w:jc w:val="center"/>
              <w:rPr>
                <w:rFonts w:eastAsia="Times New Roman"/>
                <w:color w:val="000000" w:themeColor="text1"/>
                <w:sz w:val="24"/>
                <w:szCs w:val="24"/>
              </w:rPr>
            </w:pPr>
            <w:r w:rsidRPr="007B4040">
              <w:rPr>
                <w:rFonts w:eastAsia="Times New Roman"/>
                <w:color w:val="000000" w:themeColor="text1"/>
                <w:sz w:val="24"/>
                <w:szCs w:val="24"/>
              </w:rPr>
              <w:t>Primar</w:t>
            </w:r>
          </w:p>
          <w:p w14:paraId="0A91E19F" w14:textId="77777777" w:rsidR="00ED075A" w:rsidRPr="007B4040" w:rsidRDefault="00ED075A" w:rsidP="007B4040">
            <w:pPr>
              <w:spacing w:after="0" w:line="240" w:lineRule="auto"/>
              <w:jc w:val="center"/>
              <w:rPr>
                <w:rFonts w:eastAsia="Times New Roman"/>
                <w:color w:val="000000" w:themeColor="text1"/>
                <w:sz w:val="24"/>
                <w:szCs w:val="24"/>
              </w:rPr>
            </w:pPr>
            <w:r w:rsidRPr="007B4040">
              <w:rPr>
                <w:rFonts w:eastAsia="Times New Roman"/>
                <w:color w:val="000000" w:themeColor="text1"/>
                <w:sz w:val="24"/>
                <w:szCs w:val="24"/>
              </w:rPr>
              <w:t>Kereskényi Gábor</w:t>
            </w:r>
          </w:p>
        </w:tc>
        <w:tc>
          <w:tcPr>
            <w:tcW w:w="3138" w:type="dxa"/>
          </w:tcPr>
          <w:p w14:paraId="198956F9" w14:textId="77777777" w:rsidR="00ED075A" w:rsidRPr="007B4040" w:rsidRDefault="00ED075A" w:rsidP="007B4040">
            <w:pPr>
              <w:spacing w:after="0" w:line="240" w:lineRule="auto"/>
              <w:jc w:val="center"/>
              <w:rPr>
                <w:rFonts w:eastAsia="Times New Roman"/>
                <w:color w:val="000000" w:themeColor="text1"/>
                <w:sz w:val="24"/>
                <w:szCs w:val="24"/>
              </w:rPr>
            </w:pPr>
          </w:p>
        </w:tc>
        <w:tc>
          <w:tcPr>
            <w:tcW w:w="3139" w:type="dxa"/>
          </w:tcPr>
          <w:p w14:paraId="44DA4980" w14:textId="77777777" w:rsidR="00ED075A" w:rsidRPr="007B4040" w:rsidRDefault="00ED075A" w:rsidP="007B4040">
            <w:pPr>
              <w:spacing w:after="0" w:line="240" w:lineRule="auto"/>
              <w:jc w:val="center"/>
              <w:rPr>
                <w:rFonts w:eastAsia="Times New Roman"/>
                <w:color w:val="000000" w:themeColor="text1"/>
                <w:sz w:val="24"/>
                <w:szCs w:val="24"/>
              </w:rPr>
            </w:pPr>
            <w:r w:rsidRPr="007B4040">
              <w:rPr>
                <w:rFonts w:eastAsia="Times New Roman"/>
                <w:color w:val="000000" w:themeColor="text1"/>
                <w:sz w:val="24"/>
                <w:szCs w:val="24"/>
              </w:rPr>
              <w:t>Şef serviciu</w:t>
            </w:r>
          </w:p>
          <w:p w14:paraId="05429270" w14:textId="77777777" w:rsidR="00ED075A" w:rsidRPr="007B4040" w:rsidRDefault="00ED075A" w:rsidP="007B4040">
            <w:pPr>
              <w:spacing w:after="0" w:line="240" w:lineRule="auto"/>
              <w:jc w:val="center"/>
              <w:rPr>
                <w:rFonts w:eastAsia="Times New Roman"/>
                <w:color w:val="000000" w:themeColor="text1"/>
                <w:sz w:val="24"/>
                <w:szCs w:val="24"/>
              </w:rPr>
            </w:pPr>
            <w:r w:rsidRPr="007B4040">
              <w:rPr>
                <w:rFonts w:eastAsia="Times New Roman"/>
                <w:color w:val="000000" w:themeColor="text1"/>
                <w:sz w:val="24"/>
                <w:szCs w:val="24"/>
              </w:rPr>
              <w:t>Dr. Sveda Andrea</w:t>
            </w:r>
          </w:p>
        </w:tc>
      </w:tr>
    </w:tbl>
    <w:p w14:paraId="58EDE538" w14:textId="77777777" w:rsidR="000E46B1" w:rsidRPr="007B4040" w:rsidRDefault="000E46B1" w:rsidP="007B4040">
      <w:pPr>
        <w:spacing w:after="0" w:line="240" w:lineRule="auto"/>
        <w:jc w:val="right"/>
        <w:textAlignment w:val="baseline"/>
        <w:rPr>
          <w:rFonts w:ascii="Times New Roman" w:hAnsi="Times New Roman"/>
          <w:color w:val="000000" w:themeColor="text1"/>
          <w:sz w:val="24"/>
          <w:szCs w:val="24"/>
        </w:rPr>
        <w:sectPr w:rsidR="000E46B1" w:rsidRPr="007B4040" w:rsidSect="00BE7F8E">
          <w:headerReference w:type="default" r:id="rId8"/>
          <w:footerReference w:type="even" r:id="rId9"/>
          <w:footerReference w:type="default" r:id="rId10"/>
          <w:footerReference w:type="first" r:id="rId11"/>
          <w:pgSz w:w="11909" w:h="16834" w:code="9"/>
          <w:pgMar w:top="1276" w:right="427" w:bottom="900" w:left="1276" w:header="540" w:footer="24" w:gutter="0"/>
          <w:pgNumType w:start="1"/>
          <w:cols w:space="720"/>
          <w:noEndnote/>
          <w:titlePg/>
          <w:docGrid w:linePitch="299"/>
        </w:sectPr>
      </w:pPr>
    </w:p>
    <w:p w14:paraId="397F69CA" w14:textId="77777777" w:rsidR="000E46B1" w:rsidRPr="00054DBF" w:rsidRDefault="000E46B1">
      <w:pPr>
        <w:spacing w:after="0"/>
        <w:jc w:val="right"/>
        <w:textAlignment w:val="baseline"/>
        <w:rPr>
          <w:rFonts w:asciiTheme="majorHAnsi" w:hAnsiTheme="majorHAnsi" w:cstheme="minorHAnsi"/>
          <w:color w:val="000000" w:themeColor="text1"/>
          <w:sz w:val="24"/>
          <w:szCs w:val="24"/>
          <w:lang w:val="ro-RO"/>
        </w:rPr>
      </w:pPr>
    </w:p>
    <w:sectPr w:rsidR="000E46B1" w:rsidRPr="00054DBF" w:rsidSect="000E46B1">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C6F0" w14:textId="77777777" w:rsidR="00E36AF3" w:rsidRDefault="00E36AF3" w:rsidP="00DE5115">
      <w:r>
        <w:separator/>
      </w:r>
    </w:p>
  </w:endnote>
  <w:endnote w:type="continuationSeparator" w:id="0">
    <w:p w14:paraId="30D74379" w14:textId="77777777" w:rsidR="00E36AF3" w:rsidRDefault="00E36AF3"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A3BC" w14:textId="77777777" w:rsidR="000E46B1" w:rsidRDefault="000E46B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11239"/>
      <w:docPartObj>
        <w:docPartGallery w:val="Page Numbers (Bottom of Page)"/>
        <w:docPartUnique/>
      </w:docPartObj>
    </w:sdtPr>
    <w:sdtEndPr>
      <w:rPr>
        <w:noProof/>
      </w:rPr>
    </w:sdtEndPr>
    <w:sdtContent>
      <w:p w14:paraId="6A217996" w14:textId="45ADFCFA" w:rsidR="007B4040" w:rsidRDefault="000E46B1" w:rsidP="007B4040">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34F6AE5C" wp14:editId="768BD83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C54B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0B3FC2CC" w14:textId="356BAD29" w:rsidR="000E46B1"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92764"/>
      <w:docPartObj>
        <w:docPartGallery w:val="Page Numbers (Bottom of Page)"/>
        <w:docPartUnique/>
      </w:docPartObj>
    </w:sdtPr>
    <w:sdtEndPr>
      <w:rPr>
        <w:noProof/>
      </w:rPr>
    </w:sdtEndPr>
    <w:sdtContent>
      <w:p w14:paraId="0E342EB5" w14:textId="27D8780B" w:rsidR="007B4040" w:rsidRDefault="000E46B1" w:rsidP="007B4040">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6DF272D2" wp14:editId="092BCF0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9990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60F2CC6C" w14:textId="4DF5C561" w:rsidR="000E46B1"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B6D7"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538724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70B16F24" wp14:editId="6201BC1A">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92C2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018495F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E01A75">
          <w:rPr>
            <w:rFonts w:ascii="Arial" w:hAnsi="Arial" w:cs="Arial"/>
            <w:b/>
            <w:sz w:val="16"/>
            <w:szCs w:val="16"/>
            <w:lang w:val="ro-RO"/>
          </w:rPr>
          <w:t xml:space="preserve"> </w:t>
        </w:r>
      </w:p>
      <w:p w14:paraId="5679D07D"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A54E03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79A0D61" wp14:editId="6C003D9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BD7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152A63F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8D57A0">
          <w:rPr>
            <w:rFonts w:ascii="Arial" w:hAnsi="Arial" w:cs="Arial"/>
            <w:b/>
            <w:sz w:val="16"/>
            <w:szCs w:val="16"/>
            <w:lang w:val="ro-RO"/>
          </w:rPr>
          <w:t xml:space="preserve"> </w:t>
        </w:r>
      </w:p>
      <w:p w14:paraId="1649C73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46B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1C50" w14:textId="77777777" w:rsidR="00E36AF3" w:rsidRDefault="00E36AF3" w:rsidP="00DE5115">
      <w:r>
        <w:separator/>
      </w:r>
    </w:p>
  </w:footnote>
  <w:footnote w:type="continuationSeparator" w:id="0">
    <w:p w14:paraId="1616FAEC" w14:textId="77777777" w:rsidR="00E36AF3" w:rsidRDefault="00E36AF3"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BBA2" w14:textId="77777777" w:rsidR="000E46B1" w:rsidRPr="00C878E2" w:rsidRDefault="000E46B1"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B64"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4C9E0796"/>
    <w:multiLevelType w:val="hybridMultilevel"/>
    <w:tmpl w:val="C388AC7E"/>
    <w:lvl w:ilvl="0" w:tplc="F0C2E042">
      <w:start w:val="1"/>
      <w:numFmt w:val="upperLetter"/>
      <w:lvlText w:val="%1."/>
      <w:lvlJc w:val="left"/>
      <w:pPr>
        <w:ind w:left="720" w:hanging="360"/>
      </w:pPr>
      <w:rPr>
        <w:b/>
        <w:i w:val="0"/>
        <w:color w:val="auto"/>
      </w:rPr>
    </w:lvl>
    <w:lvl w:ilvl="1" w:tplc="C9E26D5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558217F"/>
    <w:multiLevelType w:val="hybridMultilevel"/>
    <w:tmpl w:val="4DFE7A84"/>
    <w:lvl w:ilvl="0" w:tplc="04180001">
      <w:start w:val="1"/>
      <w:numFmt w:val="bullet"/>
      <w:lvlText w:val=""/>
      <w:lvlJc w:val="left"/>
      <w:pPr>
        <w:ind w:left="1506" w:hanging="360"/>
      </w:pPr>
      <w:rPr>
        <w:rFonts w:ascii="Symbol" w:hAnsi="Symbol" w:hint="default"/>
      </w:rPr>
    </w:lvl>
    <w:lvl w:ilvl="1" w:tplc="94F86978">
      <w:start w:val="1"/>
      <w:numFmt w:val="bullet"/>
      <w:pStyle w:val="paragrafnivel2"/>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8"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1"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69765367">
    <w:abstractNumId w:val="23"/>
  </w:num>
  <w:num w:numId="2" w16cid:durableId="1517428079">
    <w:abstractNumId w:val="24"/>
  </w:num>
  <w:num w:numId="3" w16cid:durableId="1423723503">
    <w:abstractNumId w:val="25"/>
  </w:num>
  <w:num w:numId="4" w16cid:durableId="1802653222">
    <w:abstractNumId w:val="21"/>
  </w:num>
  <w:num w:numId="5" w16cid:durableId="465514475">
    <w:abstractNumId w:val="4"/>
  </w:num>
  <w:num w:numId="6" w16cid:durableId="1886746417">
    <w:abstractNumId w:val="42"/>
  </w:num>
  <w:num w:numId="7" w16cid:durableId="982345413">
    <w:abstractNumId w:val="36"/>
  </w:num>
  <w:num w:numId="8" w16cid:durableId="1985501817">
    <w:abstractNumId w:val="11"/>
  </w:num>
  <w:num w:numId="9" w16cid:durableId="678192667">
    <w:abstractNumId w:val="5"/>
  </w:num>
  <w:num w:numId="10" w16cid:durableId="170997365">
    <w:abstractNumId w:val="31"/>
  </w:num>
  <w:num w:numId="11" w16cid:durableId="1775712091">
    <w:abstractNumId w:val="41"/>
  </w:num>
  <w:num w:numId="12" w16cid:durableId="1894925823">
    <w:abstractNumId w:val="33"/>
  </w:num>
  <w:num w:numId="13" w16cid:durableId="434521932">
    <w:abstractNumId w:val="30"/>
  </w:num>
  <w:num w:numId="14" w16cid:durableId="872887943">
    <w:abstractNumId w:val="3"/>
  </w:num>
  <w:num w:numId="15" w16cid:durableId="535587162">
    <w:abstractNumId w:val="45"/>
  </w:num>
  <w:num w:numId="16" w16cid:durableId="1990164025">
    <w:abstractNumId w:val="34"/>
  </w:num>
  <w:num w:numId="17" w16cid:durableId="2006273964">
    <w:abstractNumId w:val="20"/>
  </w:num>
  <w:num w:numId="18" w16cid:durableId="2114129046">
    <w:abstractNumId w:val="1"/>
  </w:num>
  <w:num w:numId="19" w16cid:durableId="918053902">
    <w:abstractNumId w:val="32"/>
  </w:num>
  <w:num w:numId="20" w16cid:durableId="1304971593">
    <w:abstractNumId w:val="10"/>
  </w:num>
  <w:num w:numId="21" w16cid:durableId="879050021">
    <w:abstractNumId w:val="2"/>
  </w:num>
  <w:num w:numId="22" w16cid:durableId="1039159366">
    <w:abstractNumId w:val="35"/>
  </w:num>
  <w:num w:numId="23" w16cid:durableId="1957366176">
    <w:abstractNumId w:val="8"/>
  </w:num>
  <w:num w:numId="24" w16cid:durableId="169684578">
    <w:abstractNumId w:val="44"/>
  </w:num>
  <w:num w:numId="25" w16cid:durableId="1088230403">
    <w:abstractNumId w:val="15"/>
  </w:num>
  <w:num w:numId="26" w16cid:durableId="1547453660">
    <w:abstractNumId w:val="23"/>
  </w:num>
  <w:num w:numId="27" w16cid:durableId="1175875117">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18903594">
    <w:abstractNumId w:val="22"/>
  </w:num>
  <w:num w:numId="29" w16cid:durableId="892157563">
    <w:abstractNumId w:val="19"/>
  </w:num>
  <w:num w:numId="30" w16cid:durableId="1070466250">
    <w:abstractNumId w:val="14"/>
  </w:num>
  <w:num w:numId="31" w16cid:durableId="393429497">
    <w:abstractNumId w:val="17"/>
  </w:num>
  <w:num w:numId="32" w16cid:durableId="2030174849">
    <w:abstractNumId w:val="39"/>
  </w:num>
  <w:num w:numId="33" w16cid:durableId="428816501">
    <w:abstractNumId w:val="13"/>
  </w:num>
  <w:num w:numId="34" w16cid:durableId="1606038253">
    <w:abstractNumId w:val="16"/>
  </w:num>
  <w:num w:numId="35" w16cid:durableId="1472360668">
    <w:abstractNumId w:val="27"/>
  </w:num>
  <w:num w:numId="36" w16cid:durableId="1769960583">
    <w:abstractNumId w:val="43"/>
  </w:num>
  <w:num w:numId="37" w16cid:durableId="1337876365">
    <w:abstractNumId w:val="29"/>
  </w:num>
  <w:num w:numId="38" w16cid:durableId="20327074">
    <w:abstractNumId w:val="38"/>
  </w:num>
  <w:num w:numId="39" w16cid:durableId="2115979316">
    <w:abstractNumId w:val="26"/>
  </w:num>
  <w:num w:numId="40" w16cid:durableId="1804152226">
    <w:abstractNumId w:val="0"/>
  </w:num>
  <w:num w:numId="41" w16cid:durableId="544101817">
    <w:abstractNumId w:val="12"/>
  </w:num>
  <w:num w:numId="42" w16cid:durableId="876353716">
    <w:abstractNumId w:val="18"/>
  </w:num>
  <w:num w:numId="43" w16cid:durableId="1480342485">
    <w:abstractNumId w:val="7"/>
  </w:num>
  <w:num w:numId="44" w16cid:durableId="1652320363">
    <w:abstractNumId w:val="6"/>
  </w:num>
  <w:num w:numId="45" w16cid:durableId="1467353664">
    <w:abstractNumId w:val="9"/>
  </w:num>
  <w:num w:numId="46" w16cid:durableId="1890460889">
    <w:abstractNumId w:val="37"/>
  </w:num>
  <w:num w:numId="47" w16cid:durableId="166280916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530E"/>
    <w:rsid w:val="000B77FF"/>
    <w:rsid w:val="000C2A5B"/>
    <w:rsid w:val="000C76F3"/>
    <w:rsid w:val="000C7CE2"/>
    <w:rsid w:val="000C7EE3"/>
    <w:rsid w:val="000D04BF"/>
    <w:rsid w:val="000D2767"/>
    <w:rsid w:val="000D4FD0"/>
    <w:rsid w:val="000D784F"/>
    <w:rsid w:val="000E225E"/>
    <w:rsid w:val="000E399F"/>
    <w:rsid w:val="000E3EB8"/>
    <w:rsid w:val="000E46B1"/>
    <w:rsid w:val="000E4CC2"/>
    <w:rsid w:val="000E5065"/>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3111"/>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4043"/>
    <w:rsid w:val="005B72AE"/>
    <w:rsid w:val="005C1CA5"/>
    <w:rsid w:val="005C23B5"/>
    <w:rsid w:val="005C2B91"/>
    <w:rsid w:val="005C2C02"/>
    <w:rsid w:val="005C37FB"/>
    <w:rsid w:val="005C6154"/>
    <w:rsid w:val="005C6EB5"/>
    <w:rsid w:val="005C729C"/>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6BD9"/>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2A71"/>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97139"/>
    <w:rsid w:val="007A1214"/>
    <w:rsid w:val="007A155D"/>
    <w:rsid w:val="007A1885"/>
    <w:rsid w:val="007A305F"/>
    <w:rsid w:val="007A39B2"/>
    <w:rsid w:val="007A3CFA"/>
    <w:rsid w:val="007A4640"/>
    <w:rsid w:val="007A54DC"/>
    <w:rsid w:val="007A6F8B"/>
    <w:rsid w:val="007B0DEF"/>
    <w:rsid w:val="007B1B7C"/>
    <w:rsid w:val="007B2641"/>
    <w:rsid w:val="007B33A4"/>
    <w:rsid w:val="007B4040"/>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274F"/>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45FF"/>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471F0"/>
    <w:rsid w:val="00B5081E"/>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7F8E"/>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3F"/>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17002"/>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0D9E"/>
    <w:rsid w:val="00DD19A7"/>
    <w:rsid w:val="00DD463D"/>
    <w:rsid w:val="00DE41D0"/>
    <w:rsid w:val="00DE5115"/>
    <w:rsid w:val="00DE58A5"/>
    <w:rsid w:val="00DE6AE8"/>
    <w:rsid w:val="00DE6B15"/>
    <w:rsid w:val="00DF136F"/>
    <w:rsid w:val="00DF24EC"/>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AF3"/>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075A"/>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3D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A8A0186"/>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ED075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nivel2">
    <w:name w:val="paragraf nivel 2"/>
    <w:basedOn w:val="ListParagraph"/>
    <w:link w:val="paragrafnivel2Char"/>
    <w:qFormat/>
    <w:rsid w:val="007B4040"/>
    <w:pPr>
      <w:numPr>
        <w:ilvl w:val="1"/>
        <w:numId w:val="46"/>
      </w:numPr>
      <w:spacing w:after="0" w:line="240" w:lineRule="auto"/>
      <w:contextualSpacing w:val="0"/>
      <w:jc w:val="both"/>
    </w:pPr>
    <w:rPr>
      <w:rFonts w:ascii="Cambria" w:hAnsi="Cambria"/>
      <w:noProof/>
    </w:rPr>
  </w:style>
  <w:style w:type="character" w:customStyle="1" w:styleId="paragrafnivel2Char">
    <w:name w:val="paragraf nivel 2 Char"/>
    <w:basedOn w:val="ListParagraphChar"/>
    <w:link w:val="paragrafnivel2"/>
    <w:rsid w:val="007B4040"/>
    <w:rPr>
      <w:rFonts w:ascii="Cambria" w:hAnsi="Cambria"/>
      <w:noProof/>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39BE-9BBA-41B9-AF7E-9FA4CB0C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1035</Words>
  <Characters>5902</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6924</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8</cp:revision>
  <cp:lastPrinted>2022-04-01T05:31:00Z</cp:lastPrinted>
  <dcterms:created xsi:type="dcterms:W3CDTF">2022-08-31T06:40:00Z</dcterms:created>
  <dcterms:modified xsi:type="dcterms:W3CDTF">2023-01-19T06:42:00Z</dcterms:modified>
</cp:coreProperties>
</file>