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9139B1" w:rsidRDefault="00A73A74" w:rsidP="00BA17F1">
      <w:pPr>
        <w:pStyle w:val="PlainText"/>
        <w:jc w:val="center"/>
        <w:rPr>
          <w:rFonts w:ascii="Times New Roman" w:hAnsi="Times New Roman" w:cs="Times New Roman"/>
          <w:b/>
          <w:sz w:val="24"/>
          <w:szCs w:val="24"/>
        </w:rPr>
      </w:pPr>
    </w:p>
    <w:p w14:paraId="3EC100F5" w14:textId="77777777" w:rsidR="00A73A74" w:rsidRPr="009139B1" w:rsidRDefault="001D6D04" w:rsidP="00BA17F1">
      <w:pPr>
        <w:pStyle w:val="PlainText"/>
        <w:rPr>
          <w:rFonts w:ascii="Times New Roman" w:hAnsi="Times New Roman" w:cs="Times New Roman"/>
          <w:b/>
          <w:bCs/>
          <w:sz w:val="24"/>
          <w:szCs w:val="24"/>
        </w:rPr>
      </w:pPr>
      <w:r w:rsidRPr="009139B1">
        <w:rPr>
          <w:rFonts w:ascii="Times New Roman" w:hAnsi="Times New Roman" w:cs="Times New Roman"/>
          <w:b/>
          <w:bCs/>
          <w:sz w:val="24"/>
          <w:szCs w:val="24"/>
        </w:rPr>
        <w:t>PRIMĂRIA MUNICIPIULUI SATU MARE</w:t>
      </w:r>
    </w:p>
    <w:p w14:paraId="0D4E873F" w14:textId="6F884445" w:rsidR="00A73A74" w:rsidRPr="009139B1" w:rsidRDefault="001D6D04" w:rsidP="00BA17F1">
      <w:pPr>
        <w:pStyle w:val="PlainText"/>
        <w:rPr>
          <w:rFonts w:ascii="Times New Roman" w:hAnsi="Times New Roman" w:cs="Times New Roman"/>
          <w:b/>
          <w:bCs/>
          <w:sz w:val="24"/>
          <w:szCs w:val="24"/>
        </w:rPr>
      </w:pPr>
      <w:r w:rsidRPr="009139B1">
        <w:rPr>
          <w:rFonts w:ascii="Times New Roman" w:hAnsi="Times New Roman" w:cs="Times New Roman"/>
          <w:b/>
          <w:bCs/>
          <w:sz w:val="24"/>
          <w:szCs w:val="24"/>
        </w:rPr>
        <w:t xml:space="preserve">SERVICIUL </w:t>
      </w:r>
      <w:r w:rsidR="00326FAA" w:rsidRPr="009139B1">
        <w:rPr>
          <w:rFonts w:ascii="Times New Roman" w:hAnsi="Times New Roman" w:cs="Times New Roman"/>
          <w:b/>
          <w:bCs/>
          <w:sz w:val="24"/>
          <w:szCs w:val="24"/>
        </w:rPr>
        <w:t>INVESTIȚII – GOSPODĂRIRE - ÎNTREȚINERE</w:t>
      </w:r>
    </w:p>
    <w:p w14:paraId="18A734AF" w14:textId="77777777" w:rsidR="00A73A74" w:rsidRPr="009139B1" w:rsidRDefault="001D6D04" w:rsidP="00BA17F1">
      <w:pPr>
        <w:pStyle w:val="PlainText"/>
        <w:rPr>
          <w:rFonts w:ascii="Times New Roman" w:hAnsi="Times New Roman" w:cs="Times New Roman"/>
          <w:b/>
          <w:bCs/>
          <w:sz w:val="24"/>
          <w:szCs w:val="24"/>
        </w:rPr>
      </w:pPr>
      <w:r w:rsidRPr="009139B1">
        <w:rPr>
          <w:rFonts w:ascii="Times New Roman" w:hAnsi="Times New Roman" w:cs="Times New Roman"/>
          <w:b/>
          <w:bCs/>
          <w:sz w:val="24"/>
          <w:szCs w:val="24"/>
        </w:rPr>
        <w:t>DIRECŢIA ECONOMICĂ</w:t>
      </w:r>
    </w:p>
    <w:p w14:paraId="619CEB46" w14:textId="086098C8" w:rsidR="00A73A74" w:rsidRPr="009139B1" w:rsidRDefault="001D6D04" w:rsidP="00BA17F1">
      <w:pPr>
        <w:pStyle w:val="PlainText"/>
        <w:rPr>
          <w:rFonts w:ascii="Times New Roman" w:hAnsi="Times New Roman" w:cs="Times New Roman"/>
          <w:b/>
          <w:sz w:val="24"/>
          <w:szCs w:val="24"/>
        </w:rPr>
      </w:pPr>
      <w:r w:rsidRPr="009139B1">
        <w:rPr>
          <w:rFonts w:ascii="Times New Roman" w:hAnsi="Times New Roman" w:cs="Times New Roman"/>
          <w:b/>
          <w:bCs/>
          <w:sz w:val="24"/>
          <w:szCs w:val="24"/>
        </w:rPr>
        <w:t xml:space="preserve">NR. </w:t>
      </w:r>
      <w:bookmarkStart w:id="0" w:name="_Hlk122076827"/>
      <w:r w:rsidR="009B372D" w:rsidRPr="009139B1">
        <w:rPr>
          <w:rFonts w:ascii="Times New Roman" w:hAnsi="Times New Roman" w:cs="Times New Roman"/>
          <w:b/>
          <w:bCs/>
          <w:sz w:val="24"/>
          <w:szCs w:val="24"/>
        </w:rPr>
        <w:t>37.503</w:t>
      </w:r>
      <w:r w:rsidR="00F316A6" w:rsidRPr="009139B1">
        <w:rPr>
          <w:rFonts w:ascii="Times New Roman" w:hAnsi="Times New Roman" w:cs="Times New Roman"/>
          <w:b/>
          <w:bCs/>
          <w:sz w:val="24"/>
          <w:szCs w:val="24"/>
        </w:rPr>
        <w:t>/</w:t>
      </w:r>
      <w:r w:rsidR="007F758A" w:rsidRPr="009139B1">
        <w:rPr>
          <w:rFonts w:ascii="Times New Roman" w:hAnsi="Times New Roman" w:cs="Times New Roman"/>
          <w:b/>
          <w:bCs/>
          <w:sz w:val="24"/>
          <w:szCs w:val="24"/>
        </w:rPr>
        <w:t>1</w:t>
      </w:r>
      <w:r w:rsidR="009B372D" w:rsidRPr="009139B1">
        <w:rPr>
          <w:rFonts w:ascii="Times New Roman" w:hAnsi="Times New Roman" w:cs="Times New Roman"/>
          <w:b/>
          <w:bCs/>
          <w:sz w:val="24"/>
          <w:szCs w:val="24"/>
        </w:rPr>
        <w:t>9</w:t>
      </w:r>
      <w:r w:rsidR="00F316A6" w:rsidRPr="009139B1">
        <w:rPr>
          <w:rFonts w:ascii="Times New Roman" w:hAnsi="Times New Roman" w:cs="Times New Roman"/>
          <w:b/>
          <w:bCs/>
          <w:sz w:val="24"/>
          <w:szCs w:val="24"/>
        </w:rPr>
        <w:t>.</w:t>
      </w:r>
      <w:r w:rsidR="009B372D" w:rsidRPr="009139B1">
        <w:rPr>
          <w:rFonts w:ascii="Times New Roman" w:hAnsi="Times New Roman" w:cs="Times New Roman"/>
          <w:b/>
          <w:bCs/>
          <w:sz w:val="24"/>
          <w:szCs w:val="24"/>
        </w:rPr>
        <w:t>06</w:t>
      </w:r>
      <w:r w:rsidR="00F316A6" w:rsidRPr="009139B1">
        <w:rPr>
          <w:rFonts w:ascii="Times New Roman" w:hAnsi="Times New Roman" w:cs="Times New Roman"/>
          <w:b/>
          <w:bCs/>
          <w:sz w:val="24"/>
          <w:szCs w:val="24"/>
        </w:rPr>
        <w:t>.20</w:t>
      </w:r>
      <w:r w:rsidR="007E2FA3" w:rsidRPr="009139B1">
        <w:rPr>
          <w:rFonts w:ascii="Times New Roman" w:hAnsi="Times New Roman" w:cs="Times New Roman"/>
          <w:b/>
          <w:bCs/>
          <w:sz w:val="24"/>
          <w:szCs w:val="24"/>
        </w:rPr>
        <w:t>2</w:t>
      </w:r>
      <w:bookmarkEnd w:id="0"/>
      <w:r w:rsidR="009B372D" w:rsidRPr="009139B1">
        <w:rPr>
          <w:rFonts w:ascii="Times New Roman" w:hAnsi="Times New Roman" w:cs="Times New Roman"/>
          <w:b/>
          <w:bCs/>
          <w:sz w:val="24"/>
          <w:szCs w:val="24"/>
        </w:rPr>
        <w:t>3</w:t>
      </w:r>
    </w:p>
    <w:p w14:paraId="5BFAC421" w14:textId="77777777" w:rsidR="00A73A74" w:rsidRPr="009139B1" w:rsidRDefault="00A73A74" w:rsidP="00BA17F1">
      <w:pPr>
        <w:pStyle w:val="PlainText"/>
        <w:jc w:val="center"/>
        <w:rPr>
          <w:rFonts w:ascii="Times New Roman" w:hAnsi="Times New Roman" w:cs="Times New Roman"/>
          <w:b/>
          <w:sz w:val="24"/>
          <w:szCs w:val="24"/>
        </w:rPr>
      </w:pPr>
    </w:p>
    <w:p w14:paraId="72A67EB0" w14:textId="77777777" w:rsidR="009F4B35" w:rsidRDefault="009F4B35" w:rsidP="009F4B35">
      <w:pPr>
        <w:autoSpaceDE w:val="0"/>
        <w:autoSpaceDN w:val="0"/>
        <w:adjustRightInd w:val="0"/>
        <w:ind w:firstLine="720"/>
        <w:jc w:val="both"/>
        <w:rPr>
          <w:szCs w:val="24"/>
        </w:rPr>
      </w:pPr>
    </w:p>
    <w:p w14:paraId="19FA533B" w14:textId="77777777" w:rsidR="009139B1" w:rsidRPr="009139B1" w:rsidRDefault="009139B1" w:rsidP="009F4B35">
      <w:pPr>
        <w:autoSpaceDE w:val="0"/>
        <w:autoSpaceDN w:val="0"/>
        <w:adjustRightInd w:val="0"/>
        <w:ind w:firstLine="720"/>
        <w:jc w:val="both"/>
        <w:rPr>
          <w:szCs w:val="24"/>
        </w:rPr>
      </w:pPr>
    </w:p>
    <w:p w14:paraId="60248658" w14:textId="561DD89A" w:rsidR="009F4B35" w:rsidRPr="009139B1" w:rsidRDefault="009F4B35" w:rsidP="006A6C58">
      <w:pPr>
        <w:autoSpaceDE w:val="0"/>
        <w:autoSpaceDN w:val="0"/>
        <w:adjustRightInd w:val="0"/>
        <w:ind w:firstLine="720"/>
        <w:jc w:val="both"/>
        <w:rPr>
          <w:szCs w:val="24"/>
        </w:rPr>
      </w:pPr>
      <w:r w:rsidRPr="009139B1">
        <w:rPr>
          <w:szCs w:val="24"/>
        </w:rPr>
        <w:t xml:space="preserve">În temeiul prevederilor art.136 alin. (8) lit. b) din OUG nr. 57/2019 privind Codul Administrativ, cu modificările și completările ulterioare, Serviciul </w:t>
      </w:r>
      <w:bookmarkStart w:id="1" w:name="_Hlk85714663"/>
      <w:r w:rsidRPr="009139B1">
        <w:rPr>
          <w:szCs w:val="24"/>
        </w:rPr>
        <w:t>Investiții, Gospodărire-Întreținere</w:t>
      </w:r>
      <w:bookmarkEnd w:id="1"/>
      <w:r w:rsidRPr="009139B1">
        <w:rPr>
          <w:szCs w:val="24"/>
        </w:rPr>
        <w:t xml:space="preserve"> și Directorul Executiv al Direcției economice  formulează următorul</w:t>
      </w:r>
    </w:p>
    <w:p w14:paraId="597DA875" w14:textId="77777777" w:rsidR="00A73A74" w:rsidRPr="008B5059" w:rsidRDefault="001D6D04" w:rsidP="00BA17F1">
      <w:pPr>
        <w:pStyle w:val="PlainText"/>
        <w:jc w:val="center"/>
        <w:rPr>
          <w:rFonts w:ascii="Times New Roman" w:eastAsia="Calibri" w:hAnsi="Times New Roman" w:cs="Times New Roman"/>
          <w:sz w:val="24"/>
          <w:szCs w:val="24"/>
        </w:rPr>
      </w:pPr>
      <w:r w:rsidRPr="008B5059">
        <w:rPr>
          <w:rFonts w:ascii="Times New Roman" w:eastAsia="Calibri" w:hAnsi="Times New Roman" w:cs="Times New Roman"/>
          <w:sz w:val="24"/>
          <w:szCs w:val="24"/>
        </w:rPr>
        <w:t>RAPORT DE SPECIALITATE</w:t>
      </w:r>
    </w:p>
    <w:p w14:paraId="6326D4DC" w14:textId="77777777" w:rsidR="008B5059" w:rsidRPr="008B5059" w:rsidRDefault="001D6D04" w:rsidP="008B5059">
      <w:pPr>
        <w:jc w:val="both"/>
        <w:rPr>
          <w:szCs w:val="24"/>
        </w:rPr>
      </w:pPr>
      <w:bookmarkStart w:id="2" w:name="_Hlk31894888"/>
      <w:r w:rsidRPr="009139B1">
        <w:rPr>
          <w:szCs w:val="24"/>
        </w:rPr>
        <w:t>l</w:t>
      </w:r>
      <w:r w:rsidR="00121F18" w:rsidRPr="009139B1">
        <w:rPr>
          <w:szCs w:val="24"/>
        </w:rPr>
        <w:t xml:space="preserve">a proiectul de hotărâre </w:t>
      </w:r>
      <w:r w:rsidR="008B5059" w:rsidRPr="008B5059">
        <w:rPr>
          <w:szCs w:val="24"/>
        </w:rPr>
        <w:t xml:space="preserve">privind aprobarea D.A.L.I. și a indicatorilor </w:t>
      </w:r>
      <w:proofErr w:type="spellStart"/>
      <w:r w:rsidR="008B5059" w:rsidRPr="008B5059">
        <w:rPr>
          <w:szCs w:val="24"/>
        </w:rPr>
        <w:t>tehnico</w:t>
      </w:r>
      <w:proofErr w:type="spellEnd"/>
      <w:r w:rsidR="008B5059" w:rsidRPr="008B5059">
        <w:rPr>
          <w:szCs w:val="24"/>
        </w:rPr>
        <w:t>-economici la obiectivul de investiții ,, Modernizare construcție existentă situată pe B-dul Muncii nr. 44,  Municipiul Satu Mare”</w:t>
      </w:r>
    </w:p>
    <w:bookmarkEnd w:id="2"/>
    <w:p w14:paraId="3CDB6B81" w14:textId="77777777" w:rsidR="00A9609F" w:rsidRPr="009139B1" w:rsidRDefault="00A9609F" w:rsidP="00BA17F1">
      <w:pPr>
        <w:spacing w:after="0"/>
        <w:jc w:val="center"/>
        <w:rPr>
          <w:szCs w:val="24"/>
        </w:rPr>
      </w:pPr>
    </w:p>
    <w:p w14:paraId="1758E2EB" w14:textId="67F4EA51" w:rsidR="00376179" w:rsidRPr="009139B1" w:rsidRDefault="009F4B35" w:rsidP="00376179">
      <w:pPr>
        <w:autoSpaceDE w:val="0"/>
        <w:autoSpaceDN w:val="0"/>
        <w:adjustRightInd w:val="0"/>
        <w:spacing w:after="0" w:line="240" w:lineRule="auto"/>
        <w:jc w:val="both"/>
        <w:rPr>
          <w:szCs w:val="24"/>
        </w:rPr>
      </w:pPr>
      <w:bookmarkStart w:id="3" w:name="_Hlk31895780"/>
      <w:bookmarkStart w:id="4" w:name="_Hlk22796876"/>
      <w:r w:rsidRPr="009139B1">
        <w:rPr>
          <w:szCs w:val="24"/>
        </w:rPr>
        <w:tab/>
      </w:r>
      <w:r w:rsidR="001A5646" w:rsidRPr="009139B1">
        <w:rPr>
          <w:szCs w:val="24"/>
        </w:rPr>
        <w:t>Obiectivul general al proiectului este</w:t>
      </w:r>
      <w:r w:rsidR="00FB303E" w:rsidRPr="009139B1">
        <w:rPr>
          <w:szCs w:val="24"/>
        </w:rPr>
        <w:t xml:space="preserve"> </w:t>
      </w:r>
      <w:bookmarkStart w:id="5" w:name="_Hlk48889468"/>
      <w:bookmarkStart w:id="6" w:name="_Hlk31894993"/>
      <w:bookmarkStart w:id="7" w:name="_Hlk31894907"/>
      <w:bookmarkEnd w:id="3"/>
      <w:bookmarkEnd w:id="4"/>
      <w:r w:rsidR="00376179" w:rsidRPr="009139B1">
        <w:rPr>
          <w:szCs w:val="24"/>
        </w:rPr>
        <w:t xml:space="preserve"> reabilitarea clădirii nefolosite aflată în Municipiul Satu Mare</w:t>
      </w:r>
      <w:r w:rsidR="009139B1">
        <w:rPr>
          <w:szCs w:val="24"/>
        </w:rPr>
        <w:t xml:space="preserve">, </w:t>
      </w:r>
      <w:r w:rsidR="00376179" w:rsidRPr="009139B1">
        <w:rPr>
          <w:szCs w:val="24"/>
        </w:rPr>
        <w:t>B-dul Muncii</w:t>
      </w:r>
      <w:r w:rsidR="009139B1">
        <w:rPr>
          <w:szCs w:val="24"/>
        </w:rPr>
        <w:t xml:space="preserve"> NR. 44</w:t>
      </w:r>
      <w:r w:rsidR="00376179" w:rsidRPr="009139B1">
        <w:rPr>
          <w:szCs w:val="24"/>
        </w:rPr>
        <w:t xml:space="preserve"> și amenajarea unei săli de sport multifuncționale. Clădirea va avea următoarele funcțiuni: hol plus scară,</w:t>
      </w:r>
      <w:r w:rsidR="00A9609F" w:rsidRPr="009139B1">
        <w:rPr>
          <w:szCs w:val="24"/>
        </w:rPr>
        <w:t xml:space="preserve"> </w:t>
      </w:r>
      <w:r w:rsidR="00376179" w:rsidRPr="009139B1">
        <w:rPr>
          <w:szCs w:val="24"/>
        </w:rPr>
        <w:t>sal</w:t>
      </w:r>
      <w:r w:rsidR="00A9609F" w:rsidRPr="009139B1">
        <w:rPr>
          <w:szCs w:val="24"/>
        </w:rPr>
        <w:t>ă</w:t>
      </w:r>
      <w:r w:rsidR="00376179" w:rsidRPr="009139B1">
        <w:rPr>
          <w:szCs w:val="24"/>
        </w:rPr>
        <w:t xml:space="preserve"> de sport multifuncțională, 2 magazii, vestiare, grupuri sanitare. Sala va fi dotată cu toate echipamentele necesare practicării următoarelor sporturi: scrimă, judo, karate, </w:t>
      </w:r>
      <w:proofErr w:type="spellStart"/>
      <w:r w:rsidR="00376179" w:rsidRPr="009139B1">
        <w:rPr>
          <w:szCs w:val="24"/>
        </w:rPr>
        <w:t>teqball</w:t>
      </w:r>
      <w:proofErr w:type="spellEnd"/>
      <w:r w:rsidR="00376179" w:rsidRPr="009139B1">
        <w:rPr>
          <w:szCs w:val="24"/>
        </w:rPr>
        <w:t xml:space="preserve">, </w:t>
      </w:r>
      <w:r w:rsidR="006A6C58" w:rsidRPr="009139B1">
        <w:rPr>
          <w:szCs w:val="24"/>
        </w:rPr>
        <w:t>ș</w:t>
      </w:r>
      <w:r w:rsidR="00376179" w:rsidRPr="009139B1">
        <w:rPr>
          <w:szCs w:val="24"/>
        </w:rPr>
        <w:t>ah, tenis de masă, echipamente fitness.</w:t>
      </w:r>
    </w:p>
    <w:p w14:paraId="6100AC31" w14:textId="77777777" w:rsidR="00376179" w:rsidRPr="009139B1" w:rsidRDefault="00376179" w:rsidP="00376179">
      <w:pPr>
        <w:autoSpaceDE w:val="0"/>
        <w:autoSpaceDN w:val="0"/>
        <w:adjustRightInd w:val="0"/>
        <w:spacing w:after="0" w:line="240" w:lineRule="auto"/>
        <w:jc w:val="both"/>
        <w:rPr>
          <w:szCs w:val="24"/>
        </w:rPr>
      </w:pPr>
    </w:p>
    <w:p w14:paraId="018D8291" w14:textId="79B2470D" w:rsidR="00A85BC8" w:rsidRDefault="00A85BC8" w:rsidP="006655F6">
      <w:pPr>
        <w:autoSpaceDE w:val="0"/>
        <w:autoSpaceDN w:val="0"/>
        <w:adjustRightInd w:val="0"/>
        <w:spacing w:after="0" w:line="240" w:lineRule="auto"/>
        <w:ind w:firstLine="720"/>
        <w:jc w:val="both"/>
        <w:rPr>
          <w:szCs w:val="24"/>
        </w:rPr>
      </w:pPr>
      <w:r>
        <w:rPr>
          <w:szCs w:val="24"/>
        </w:rPr>
        <w:t xml:space="preserve">În cadrul DALI au fost elaborate 2 scenarii. Executivul propune alegerea scenariului nr. 1, avantajos Municipalității. </w:t>
      </w:r>
    </w:p>
    <w:p w14:paraId="08B896F8" w14:textId="77777777" w:rsidR="006655F6" w:rsidRDefault="006655F6" w:rsidP="00376179">
      <w:pPr>
        <w:autoSpaceDE w:val="0"/>
        <w:autoSpaceDN w:val="0"/>
        <w:adjustRightInd w:val="0"/>
        <w:spacing w:after="0" w:line="240" w:lineRule="auto"/>
        <w:jc w:val="both"/>
        <w:rPr>
          <w:szCs w:val="24"/>
        </w:rPr>
      </w:pPr>
    </w:p>
    <w:p w14:paraId="20325519" w14:textId="2D39427E" w:rsidR="00274CB2" w:rsidRPr="009139B1" w:rsidRDefault="00274CB2" w:rsidP="00376179">
      <w:pPr>
        <w:autoSpaceDE w:val="0"/>
        <w:autoSpaceDN w:val="0"/>
        <w:adjustRightInd w:val="0"/>
        <w:spacing w:after="0" w:line="240" w:lineRule="auto"/>
        <w:jc w:val="both"/>
        <w:rPr>
          <w:szCs w:val="24"/>
        </w:rPr>
      </w:pPr>
      <w:r w:rsidRPr="009139B1">
        <w:rPr>
          <w:szCs w:val="24"/>
        </w:rPr>
        <w:t xml:space="preserve">Elaboratorul </w:t>
      </w:r>
      <w:r w:rsidR="00A400BD">
        <w:rPr>
          <w:szCs w:val="24"/>
        </w:rPr>
        <w:t xml:space="preserve">documentației </w:t>
      </w:r>
      <w:r w:rsidR="00123474" w:rsidRPr="00A85BC8">
        <w:rPr>
          <w:color w:val="00B050"/>
          <w:szCs w:val="24"/>
        </w:rPr>
        <w:t xml:space="preserve"> </w:t>
      </w:r>
      <w:r w:rsidR="00123474" w:rsidRPr="009139B1">
        <w:rPr>
          <w:szCs w:val="24"/>
        </w:rPr>
        <w:t xml:space="preserve">este </w:t>
      </w:r>
      <w:r w:rsidR="004D6684" w:rsidRPr="009139B1">
        <w:rPr>
          <w:szCs w:val="24"/>
        </w:rPr>
        <w:t>S.C.</w:t>
      </w:r>
      <w:r w:rsidR="00CE0A97" w:rsidRPr="009139B1">
        <w:rPr>
          <w:szCs w:val="24"/>
        </w:rPr>
        <w:t xml:space="preserve"> </w:t>
      </w:r>
      <w:r w:rsidR="00376179" w:rsidRPr="009139B1">
        <w:rPr>
          <w:szCs w:val="24"/>
        </w:rPr>
        <w:t>SPAKK GROUP</w:t>
      </w:r>
      <w:r w:rsidR="00191E19" w:rsidRPr="009139B1">
        <w:rPr>
          <w:szCs w:val="24"/>
        </w:rPr>
        <w:t xml:space="preserve"> </w:t>
      </w:r>
      <w:r w:rsidR="004D6684" w:rsidRPr="009139B1">
        <w:rPr>
          <w:szCs w:val="24"/>
        </w:rPr>
        <w:t>S.R.L., în calitate de proiectant general.</w:t>
      </w:r>
    </w:p>
    <w:bookmarkEnd w:id="5"/>
    <w:p w14:paraId="343EBD42" w14:textId="19DB5D01" w:rsidR="004C22F8" w:rsidRPr="009139B1" w:rsidRDefault="004C22F8" w:rsidP="00274CB2">
      <w:pPr>
        <w:spacing w:after="0"/>
        <w:ind w:right="74"/>
        <w:jc w:val="both"/>
        <w:rPr>
          <w:szCs w:val="24"/>
        </w:rPr>
      </w:pPr>
    </w:p>
    <w:p w14:paraId="67D5A95D" w14:textId="39CE1824" w:rsidR="009F4B35" w:rsidRPr="009139B1" w:rsidRDefault="009F4B35" w:rsidP="009F4B35">
      <w:pPr>
        <w:spacing w:after="0"/>
        <w:ind w:right="74"/>
        <w:jc w:val="both"/>
        <w:rPr>
          <w:bCs/>
          <w:iCs/>
          <w:szCs w:val="24"/>
        </w:rPr>
      </w:pPr>
      <w:r w:rsidRPr="009139B1">
        <w:rPr>
          <w:b/>
          <w:bCs/>
          <w:iCs/>
          <w:szCs w:val="24"/>
        </w:rPr>
        <w:t>INDICATORI TEHNICO-ECONOMICI PROPUȘI ÎN PROIECT</w:t>
      </w:r>
      <w:r w:rsidRPr="009139B1">
        <w:rPr>
          <w:bCs/>
          <w:iCs/>
          <w:szCs w:val="24"/>
        </w:rPr>
        <w:t xml:space="preserve"> </w:t>
      </w:r>
    </w:p>
    <w:p w14:paraId="63AF95EC" w14:textId="77777777" w:rsidR="009F4B35" w:rsidRPr="009139B1" w:rsidRDefault="009F4B35" w:rsidP="009F4B35">
      <w:pPr>
        <w:spacing w:after="0"/>
        <w:ind w:right="74"/>
        <w:jc w:val="both"/>
        <w:rPr>
          <w:bCs/>
          <w:iCs/>
          <w:szCs w:val="24"/>
        </w:rPr>
      </w:pPr>
    </w:p>
    <w:p w14:paraId="7F580A3B" w14:textId="77777777" w:rsidR="00376179" w:rsidRPr="009139B1" w:rsidRDefault="00376179" w:rsidP="00376179">
      <w:pPr>
        <w:spacing w:after="0"/>
        <w:ind w:right="74"/>
        <w:jc w:val="both"/>
        <w:rPr>
          <w:rFonts w:eastAsia="SimSun"/>
          <w:szCs w:val="24"/>
          <w:lang w:eastAsia="zh-CN"/>
        </w:rPr>
      </w:pPr>
      <w:r w:rsidRPr="009139B1">
        <w:rPr>
          <w:rFonts w:eastAsia="SimSun"/>
          <w:szCs w:val="24"/>
          <w:lang w:eastAsia="zh-CN"/>
        </w:rPr>
        <w:t>Valoarea totală a investiției :</w:t>
      </w:r>
      <w:r w:rsidRPr="009139B1">
        <w:rPr>
          <w:rFonts w:eastAsia="SimSun"/>
          <w:szCs w:val="24"/>
          <w:lang w:eastAsia="zh-CN"/>
        </w:rPr>
        <w:tab/>
        <w:t>6.481.086,90 lei  (fără TVA)</w:t>
      </w:r>
    </w:p>
    <w:p w14:paraId="6F8D724A" w14:textId="5E286EA2" w:rsidR="00376179" w:rsidRPr="009139B1" w:rsidRDefault="00376179" w:rsidP="00376179">
      <w:pPr>
        <w:spacing w:after="0"/>
        <w:ind w:right="74"/>
        <w:jc w:val="both"/>
        <w:rPr>
          <w:rFonts w:eastAsia="SimSun"/>
          <w:szCs w:val="24"/>
          <w:lang w:eastAsia="zh-CN"/>
        </w:rPr>
      </w:pPr>
      <w:r w:rsidRPr="009139B1">
        <w:rPr>
          <w:rFonts w:eastAsia="SimSun"/>
          <w:szCs w:val="24"/>
          <w:lang w:eastAsia="zh-CN"/>
        </w:rPr>
        <w:t>din care</w:t>
      </w:r>
      <w:r w:rsidR="00A9609F" w:rsidRPr="009139B1">
        <w:rPr>
          <w:rFonts w:eastAsia="SimSun"/>
          <w:szCs w:val="24"/>
          <w:lang w:eastAsia="zh-CN"/>
        </w:rPr>
        <w:t>:</w:t>
      </w:r>
    </w:p>
    <w:p w14:paraId="206680A3" w14:textId="77777777" w:rsidR="00376179" w:rsidRPr="009139B1" w:rsidRDefault="00376179" w:rsidP="00376179">
      <w:pPr>
        <w:spacing w:after="0"/>
        <w:ind w:right="74"/>
        <w:jc w:val="both"/>
        <w:rPr>
          <w:rFonts w:eastAsia="SimSun"/>
          <w:szCs w:val="24"/>
          <w:lang w:eastAsia="zh-CN"/>
        </w:rPr>
      </w:pPr>
      <w:r w:rsidRPr="009139B1">
        <w:rPr>
          <w:rFonts w:eastAsia="SimSun"/>
          <w:szCs w:val="24"/>
          <w:lang w:eastAsia="zh-CN"/>
        </w:rPr>
        <w:t>construcții-montaj : 3.841.321,26 lei  (fără TVA)</w:t>
      </w:r>
    </w:p>
    <w:p w14:paraId="0F8BBA98" w14:textId="59289B58" w:rsidR="009F4B35" w:rsidRPr="009139B1" w:rsidRDefault="009F4B35" w:rsidP="00274CB2">
      <w:pPr>
        <w:spacing w:after="0"/>
        <w:ind w:right="74"/>
        <w:jc w:val="both"/>
        <w:rPr>
          <w:szCs w:val="24"/>
        </w:rPr>
      </w:pPr>
    </w:p>
    <w:p w14:paraId="185C5CC9" w14:textId="56EE9901" w:rsidR="009F4B35" w:rsidRPr="009139B1" w:rsidRDefault="009F4B35" w:rsidP="009F4B35">
      <w:pPr>
        <w:spacing w:after="0"/>
        <w:ind w:right="74"/>
        <w:jc w:val="both"/>
        <w:rPr>
          <w:bCs/>
          <w:iCs/>
          <w:szCs w:val="24"/>
        </w:rPr>
      </w:pPr>
      <w:r w:rsidRPr="009139B1">
        <w:rPr>
          <w:b/>
          <w:bCs/>
          <w:iCs/>
          <w:szCs w:val="24"/>
        </w:rPr>
        <w:t>CAPACITĂȚI</w:t>
      </w:r>
      <w:r w:rsidRPr="009139B1">
        <w:rPr>
          <w:bCs/>
          <w:iCs/>
          <w:szCs w:val="24"/>
        </w:rPr>
        <w:t xml:space="preserve">  </w:t>
      </w:r>
    </w:p>
    <w:p w14:paraId="045AA7E9" w14:textId="5029192A" w:rsidR="00376179" w:rsidRPr="009139B1" w:rsidRDefault="007F6841" w:rsidP="00376179">
      <w:pPr>
        <w:spacing w:after="0"/>
        <w:ind w:right="74"/>
        <w:jc w:val="both"/>
        <w:rPr>
          <w:rFonts w:eastAsia="SimSun"/>
          <w:szCs w:val="24"/>
          <w:lang w:eastAsia="zh-CN"/>
        </w:rPr>
      </w:pPr>
      <w:bookmarkStart w:id="8" w:name="_Hlk138078364"/>
      <w:bookmarkEnd w:id="6"/>
      <w:r w:rsidRPr="009139B1">
        <w:rPr>
          <w:rFonts w:eastAsia="SimSun"/>
          <w:szCs w:val="24"/>
          <w:lang w:eastAsia="zh-CN"/>
        </w:rPr>
        <w:t>Î</w:t>
      </w:r>
      <w:r w:rsidR="00376179" w:rsidRPr="009139B1">
        <w:rPr>
          <w:rFonts w:eastAsia="SimSun"/>
          <w:szCs w:val="24"/>
          <w:lang w:eastAsia="zh-CN"/>
        </w:rPr>
        <w:t xml:space="preserve">n urma realizării investiției propuse, vor rezulta următoarele capacități fizice:  </w:t>
      </w:r>
    </w:p>
    <w:p w14:paraId="24E85868" w14:textId="77777777" w:rsidR="00376179" w:rsidRPr="009139B1" w:rsidRDefault="00376179" w:rsidP="00376179">
      <w:pPr>
        <w:spacing w:after="0"/>
        <w:ind w:right="74"/>
        <w:jc w:val="both"/>
        <w:rPr>
          <w:rFonts w:eastAsia="SimSun"/>
          <w:szCs w:val="24"/>
          <w:lang w:eastAsia="zh-CN"/>
        </w:rPr>
      </w:pPr>
    </w:p>
    <w:p w14:paraId="0094618E" w14:textId="77777777" w:rsidR="00376179" w:rsidRPr="009139B1" w:rsidRDefault="00376179" w:rsidP="00376179">
      <w:pPr>
        <w:spacing w:after="0"/>
        <w:ind w:right="74"/>
        <w:jc w:val="both"/>
        <w:rPr>
          <w:rFonts w:eastAsia="SimSun"/>
          <w:szCs w:val="24"/>
          <w:lang w:eastAsia="zh-CN"/>
        </w:rPr>
      </w:pPr>
      <w:r w:rsidRPr="009139B1">
        <w:rPr>
          <w:rFonts w:eastAsia="SimSun"/>
          <w:szCs w:val="24"/>
          <w:lang w:eastAsia="zh-CN"/>
        </w:rPr>
        <w:t>suprafață teren studiat</w:t>
      </w:r>
      <w:r w:rsidRPr="009139B1">
        <w:rPr>
          <w:rFonts w:eastAsia="SimSun"/>
          <w:szCs w:val="24"/>
          <w:lang w:eastAsia="zh-CN"/>
        </w:rPr>
        <w:tab/>
      </w:r>
      <w:r w:rsidRPr="009139B1">
        <w:rPr>
          <w:rFonts w:eastAsia="SimSun"/>
          <w:szCs w:val="24"/>
          <w:lang w:eastAsia="zh-CN"/>
        </w:rPr>
        <w:tab/>
      </w:r>
      <w:r w:rsidRPr="009139B1">
        <w:rPr>
          <w:rFonts w:eastAsia="SimSun"/>
          <w:szCs w:val="24"/>
          <w:lang w:eastAsia="zh-CN"/>
        </w:rPr>
        <w:tab/>
        <w:t>679,00mp</w:t>
      </w:r>
    </w:p>
    <w:p w14:paraId="576F3AE8" w14:textId="77777777" w:rsidR="00376179" w:rsidRPr="009139B1" w:rsidRDefault="00376179" w:rsidP="00376179">
      <w:pPr>
        <w:spacing w:after="0"/>
        <w:ind w:right="74"/>
        <w:jc w:val="both"/>
        <w:rPr>
          <w:rFonts w:eastAsia="SimSun"/>
          <w:szCs w:val="24"/>
          <w:lang w:eastAsia="zh-CN"/>
        </w:rPr>
      </w:pPr>
      <w:r w:rsidRPr="009139B1">
        <w:rPr>
          <w:rFonts w:eastAsia="SimSun"/>
          <w:szCs w:val="24"/>
          <w:lang w:eastAsia="zh-CN"/>
        </w:rPr>
        <w:t>suprafață construită existentă</w:t>
      </w:r>
      <w:r w:rsidRPr="009139B1">
        <w:rPr>
          <w:rFonts w:eastAsia="SimSun"/>
          <w:szCs w:val="24"/>
          <w:lang w:eastAsia="zh-CN"/>
        </w:rPr>
        <w:tab/>
      </w:r>
      <w:r w:rsidRPr="009139B1">
        <w:rPr>
          <w:rFonts w:eastAsia="SimSun"/>
          <w:szCs w:val="24"/>
          <w:lang w:eastAsia="zh-CN"/>
        </w:rPr>
        <w:tab/>
        <w:t>613,00mp</w:t>
      </w:r>
    </w:p>
    <w:p w14:paraId="6133CA92" w14:textId="77777777" w:rsidR="00376179" w:rsidRPr="009139B1" w:rsidRDefault="00376179" w:rsidP="00376179">
      <w:pPr>
        <w:spacing w:after="0"/>
        <w:ind w:right="74"/>
        <w:jc w:val="both"/>
        <w:rPr>
          <w:rFonts w:eastAsia="SimSun"/>
          <w:szCs w:val="24"/>
          <w:lang w:eastAsia="zh-CN"/>
        </w:rPr>
      </w:pPr>
      <w:r w:rsidRPr="009139B1">
        <w:rPr>
          <w:rFonts w:eastAsia="SimSun"/>
          <w:szCs w:val="24"/>
          <w:lang w:eastAsia="zh-CN"/>
        </w:rPr>
        <w:t>suprafață construită șarpantă</w:t>
      </w:r>
      <w:r w:rsidRPr="009139B1">
        <w:rPr>
          <w:rFonts w:eastAsia="SimSun"/>
          <w:szCs w:val="24"/>
          <w:lang w:eastAsia="zh-CN"/>
        </w:rPr>
        <w:tab/>
      </w:r>
      <w:r w:rsidRPr="009139B1">
        <w:rPr>
          <w:rFonts w:eastAsia="SimSun"/>
          <w:szCs w:val="24"/>
          <w:lang w:eastAsia="zh-CN"/>
        </w:rPr>
        <w:tab/>
        <w:t>156,20mp</w:t>
      </w:r>
    </w:p>
    <w:p w14:paraId="1AEF24C0" w14:textId="77777777" w:rsidR="00376179" w:rsidRPr="009139B1" w:rsidRDefault="00376179" w:rsidP="00376179">
      <w:pPr>
        <w:spacing w:after="0"/>
        <w:ind w:right="74"/>
        <w:jc w:val="both"/>
        <w:rPr>
          <w:rFonts w:eastAsia="SimSun"/>
          <w:szCs w:val="24"/>
          <w:lang w:eastAsia="zh-CN"/>
        </w:rPr>
      </w:pPr>
      <w:r w:rsidRPr="009139B1">
        <w:rPr>
          <w:rFonts w:eastAsia="SimSun"/>
          <w:szCs w:val="24"/>
          <w:lang w:eastAsia="zh-CN"/>
        </w:rPr>
        <w:t>suprafață construită desfășurată</w:t>
      </w:r>
      <w:r w:rsidRPr="009139B1">
        <w:rPr>
          <w:rFonts w:eastAsia="SimSun"/>
          <w:szCs w:val="24"/>
          <w:lang w:eastAsia="zh-CN"/>
        </w:rPr>
        <w:tab/>
        <w:t>769,20mp</w:t>
      </w:r>
    </w:p>
    <w:p w14:paraId="636187D4" w14:textId="77777777" w:rsidR="00376179" w:rsidRPr="009139B1" w:rsidRDefault="00376179" w:rsidP="00376179">
      <w:pPr>
        <w:spacing w:after="0"/>
        <w:ind w:right="74"/>
        <w:jc w:val="both"/>
        <w:rPr>
          <w:rFonts w:eastAsia="SimSun"/>
          <w:szCs w:val="24"/>
          <w:lang w:eastAsia="zh-CN"/>
        </w:rPr>
      </w:pPr>
      <w:r w:rsidRPr="009139B1">
        <w:rPr>
          <w:rFonts w:eastAsia="SimSun"/>
          <w:szCs w:val="24"/>
          <w:lang w:eastAsia="zh-CN"/>
        </w:rPr>
        <w:t>regim de înălțime – parter, etaj și șarpantă</w:t>
      </w:r>
      <w:r w:rsidRPr="009139B1">
        <w:rPr>
          <w:rFonts w:eastAsia="SimSun"/>
          <w:szCs w:val="24"/>
          <w:lang w:eastAsia="zh-CN"/>
        </w:rPr>
        <w:tab/>
      </w:r>
    </w:p>
    <w:bookmarkEnd w:id="8"/>
    <w:p w14:paraId="060C1E0F" w14:textId="782E7C1C" w:rsidR="00376179" w:rsidRPr="009139B1" w:rsidRDefault="001D6D04" w:rsidP="00376179">
      <w:pPr>
        <w:rPr>
          <w:szCs w:val="24"/>
        </w:rPr>
      </w:pPr>
      <w:r w:rsidRPr="009139B1">
        <w:rPr>
          <w:szCs w:val="24"/>
        </w:rPr>
        <w:t xml:space="preserve">Perioada de implementare a </w:t>
      </w:r>
      <w:r w:rsidR="00276174" w:rsidRPr="009139B1">
        <w:rPr>
          <w:szCs w:val="24"/>
        </w:rPr>
        <w:t>obiectivului de investiții</w:t>
      </w:r>
      <w:r w:rsidRPr="009139B1">
        <w:rPr>
          <w:szCs w:val="24"/>
        </w:rPr>
        <w:t xml:space="preserve"> este de</w:t>
      </w:r>
      <w:bookmarkEnd w:id="7"/>
      <w:r w:rsidR="00376179" w:rsidRPr="009139B1">
        <w:rPr>
          <w:szCs w:val="24"/>
        </w:rPr>
        <w:t xml:space="preserve"> 24 luni.</w:t>
      </w:r>
    </w:p>
    <w:p w14:paraId="71AA500A" w14:textId="77777777" w:rsidR="0055446B" w:rsidRPr="009139B1" w:rsidRDefault="0055446B" w:rsidP="0055446B">
      <w:pPr>
        <w:spacing w:after="0"/>
        <w:ind w:right="74" w:firstLine="720"/>
        <w:jc w:val="both"/>
        <w:rPr>
          <w:szCs w:val="24"/>
        </w:rPr>
      </w:pPr>
      <w:r w:rsidRPr="009139B1">
        <w:rPr>
          <w:szCs w:val="24"/>
        </w:rPr>
        <w:t>Raportat la prevederile art.41 și art.44 alin. (1) din Legea nr. 273/2006 privind finanțele publice locale, cu modificările și completările ulterioare, potrivit cărora: ”….. Cheltuielile pentru investiții publice și alte cheltuieli de investiții finanțate din fonduri publice locale se cuprind în proiectele de buget, în baza programului de investiții publice al fiecărei unități administrativ-</w:t>
      </w:r>
      <w:r w:rsidRPr="009139B1">
        <w:rPr>
          <w:szCs w:val="24"/>
        </w:rPr>
        <w:lastRenderedPageBreak/>
        <w:t xml:space="preserve">teritoriale, întocmit de ordonatorii principali de credite, care se prezintă și în secțiunea de dezvoltare, ca anexa la bugetul inițial și, respectiv, rectificat, și se aprobă de autoritățile deliberative…… Pot fi cuprinse în programul de investiții publice numai acele obiective de investiții pentru care sunt asigurate integral surse de finanțare prin proiectul de buget multianual, potrivit art.38. ….. Documentațiile </w:t>
      </w:r>
      <w:proofErr w:type="spellStart"/>
      <w:r w:rsidRPr="009139B1">
        <w:rPr>
          <w:szCs w:val="24"/>
        </w:rPr>
        <w:t>tehnico</w:t>
      </w:r>
      <w:proofErr w:type="spellEnd"/>
      <w:r w:rsidRPr="009139B1">
        <w:rPr>
          <w:szCs w:val="24"/>
        </w:rPr>
        <w:t xml:space="preserve">-economice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 Pot fi cuprinse în programul de investiții publice numai acele obiective de investiții pentru care sunt asigurate integral surse de finanțare prin proiectul de buget multianual, potrivit art.38. ….. Documentațiile </w:t>
      </w:r>
      <w:proofErr w:type="spellStart"/>
      <w:r w:rsidRPr="009139B1">
        <w:rPr>
          <w:szCs w:val="24"/>
        </w:rPr>
        <w:t>tehnico</w:t>
      </w:r>
      <w:proofErr w:type="spellEnd"/>
      <w:r w:rsidRPr="009139B1">
        <w:rPr>
          <w:szCs w:val="24"/>
        </w:rPr>
        <w:t>-economice ale obiectivelor de investiții noi, a căror finanțare se asigura integral sau în completare din bugetele locale, precum și ale celor finanțate din împrumuturi interne și externe, contractate direct sau garantate de autoritățile administrației publice locale, se aprobă de către autoritățile deliberative….” și cele privitoare la asigurarea resurselor financiare din același act normativ ”.....Nicio cheltuială nu poate fi înscrisă în bugetele prevăzute la art.1 alin. (2) și nici nu poate fi angajată și efectuată din aceste bugete, dacă nu există baza legală pentru respectiva cheltuială..... (4)Nicio cheltuială din fonduri publice locale nu poate fi angajată, ordonanțată și plătită dacă nu este aprobată, potrivit legii, și dacă nu are prevederi bugetare și surse de finanțare”</w:t>
      </w:r>
    </w:p>
    <w:p w14:paraId="69D3830C" w14:textId="2DCD929C" w:rsidR="00123474" w:rsidRPr="009139B1" w:rsidRDefault="0055446B" w:rsidP="003052D6">
      <w:pPr>
        <w:spacing w:after="0"/>
        <w:ind w:right="74" w:firstLine="720"/>
        <w:jc w:val="both"/>
        <w:rPr>
          <w:szCs w:val="24"/>
        </w:rPr>
      </w:pPr>
      <w:r w:rsidRPr="009139B1">
        <w:rPr>
          <w:szCs w:val="24"/>
        </w:rPr>
        <w:t xml:space="preserve">Raportat și la prevederile  art. 129 alin (4) lit. d) din O.U.G. 57/2019 privind Codul administrativ, cu modificările și completările ulterioare, potrivit cărora consiliul local aprobă, la propunerea primarului, documentațiile </w:t>
      </w:r>
      <w:proofErr w:type="spellStart"/>
      <w:r w:rsidRPr="009139B1">
        <w:rPr>
          <w:szCs w:val="24"/>
        </w:rPr>
        <w:t>tehnico</w:t>
      </w:r>
      <w:proofErr w:type="spellEnd"/>
      <w:r w:rsidRPr="009139B1">
        <w:rPr>
          <w:szCs w:val="24"/>
        </w:rPr>
        <w:t>-economice pentru lucrările de investiții de interes local,</w:t>
      </w:r>
    </w:p>
    <w:p w14:paraId="6D963F69" w14:textId="29BD46F1" w:rsidR="009F4B35" w:rsidRPr="009139B1" w:rsidRDefault="009F4B35" w:rsidP="000520A3">
      <w:pPr>
        <w:spacing w:after="0" w:line="240" w:lineRule="auto"/>
        <w:jc w:val="both"/>
        <w:rPr>
          <w:szCs w:val="24"/>
        </w:rPr>
      </w:pPr>
      <w:r w:rsidRPr="009139B1">
        <w:rPr>
          <w:szCs w:val="24"/>
        </w:rPr>
        <w:tab/>
        <w:t>Față de cele prezentate mai sus și ținând cont de documentația suport (</w:t>
      </w:r>
      <w:r w:rsidR="006A6C58" w:rsidRPr="009139B1">
        <w:rPr>
          <w:szCs w:val="24"/>
        </w:rPr>
        <w:t>referatul cu  nr. 33.460/26.05.2023</w:t>
      </w:r>
      <w:r w:rsidR="006A6C58" w:rsidRPr="009139B1">
        <w:rPr>
          <w:b/>
          <w:bCs/>
          <w:szCs w:val="24"/>
        </w:rPr>
        <w:t xml:space="preserve"> </w:t>
      </w:r>
      <w:r w:rsidR="006A6C58" w:rsidRPr="009139B1">
        <w:rPr>
          <w:szCs w:val="24"/>
        </w:rPr>
        <w:t xml:space="preserve">privind înaintarea spre avizare Comisiei </w:t>
      </w:r>
      <w:proofErr w:type="spellStart"/>
      <w:r w:rsidR="006A6C58" w:rsidRPr="009139B1">
        <w:rPr>
          <w:szCs w:val="24"/>
        </w:rPr>
        <w:t>tehnico</w:t>
      </w:r>
      <w:proofErr w:type="spellEnd"/>
      <w:r w:rsidR="006A6C58" w:rsidRPr="009139B1">
        <w:rPr>
          <w:szCs w:val="24"/>
        </w:rPr>
        <w:t xml:space="preserve">-economice a indicatorilor </w:t>
      </w:r>
      <w:proofErr w:type="spellStart"/>
      <w:r w:rsidR="006A6C58" w:rsidRPr="009139B1">
        <w:rPr>
          <w:szCs w:val="24"/>
        </w:rPr>
        <w:t>tehnico</w:t>
      </w:r>
      <w:proofErr w:type="spellEnd"/>
      <w:r w:rsidR="006A6C58" w:rsidRPr="009139B1">
        <w:rPr>
          <w:szCs w:val="24"/>
        </w:rPr>
        <w:t xml:space="preserve">-economici ai obiectivului de investiție ,,Modernizare construcție existentă situată pe B-dul Muncii nr. 44, </w:t>
      </w:r>
      <w:r w:rsidRPr="009139B1">
        <w:rPr>
          <w:szCs w:val="24"/>
        </w:rPr>
        <w:t>Proces</w:t>
      </w:r>
      <w:r w:rsidR="000520A3" w:rsidRPr="009139B1">
        <w:rPr>
          <w:szCs w:val="24"/>
        </w:rPr>
        <w:t>ul</w:t>
      </w:r>
      <w:r w:rsidRPr="009139B1">
        <w:rPr>
          <w:szCs w:val="24"/>
        </w:rPr>
        <w:t xml:space="preserve"> verbal al </w:t>
      </w:r>
      <w:r w:rsidR="000520A3" w:rsidRPr="009139B1">
        <w:rPr>
          <w:szCs w:val="24"/>
        </w:rPr>
        <w:t>C</w:t>
      </w:r>
      <w:r w:rsidRPr="009139B1">
        <w:rPr>
          <w:szCs w:val="24"/>
        </w:rPr>
        <w:t xml:space="preserve">omisiei </w:t>
      </w:r>
      <w:proofErr w:type="spellStart"/>
      <w:r w:rsidRPr="009139B1">
        <w:rPr>
          <w:szCs w:val="24"/>
        </w:rPr>
        <w:t>Tehnico</w:t>
      </w:r>
      <w:proofErr w:type="spellEnd"/>
      <w:r w:rsidRPr="009139B1">
        <w:rPr>
          <w:szCs w:val="24"/>
        </w:rPr>
        <w:t xml:space="preserve">-Economice cu nr. </w:t>
      </w:r>
      <w:r w:rsidR="00EF3FC5" w:rsidRPr="009139B1">
        <w:rPr>
          <w:szCs w:val="24"/>
        </w:rPr>
        <w:t>34.199/31.05.2023</w:t>
      </w:r>
      <w:r w:rsidRPr="009139B1">
        <w:rPr>
          <w:szCs w:val="24"/>
        </w:rPr>
        <w:t>), proiectul de hotărâre se înaintează Consiliului Local al Municipiului Satu Mare cu propunere de aprobare.</w:t>
      </w:r>
    </w:p>
    <w:p w14:paraId="05CEC8A4" w14:textId="7572039C" w:rsidR="007B650B" w:rsidRPr="009139B1" w:rsidRDefault="007B650B" w:rsidP="007C149A">
      <w:pPr>
        <w:spacing w:after="0"/>
        <w:jc w:val="both"/>
        <w:rPr>
          <w:color w:val="FF0000"/>
          <w:szCs w:val="24"/>
        </w:rPr>
      </w:pPr>
    </w:p>
    <w:p w14:paraId="32017C99" w14:textId="7E15B60C" w:rsidR="009F4B35" w:rsidRPr="009139B1" w:rsidRDefault="009F4B35" w:rsidP="007C149A">
      <w:pPr>
        <w:spacing w:after="0"/>
        <w:jc w:val="both"/>
        <w:rPr>
          <w:color w:val="FF0000"/>
          <w:szCs w:val="24"/>
        </w:rPr>
      </w:pPr>
    </w:p>
    <w:p w14:paraId="21F5DA9B" w14:textId="77777777" w:rsidR="009F4B35" w:rsidRPr="009139B1" w:rsidRDefault="009F4B35" w:rsidP="007C149A">
      <w:pPr>
        <w:spacing w:after="0"/>
        <w:jc w:val="both"/>
        <w:rPr>
          <w:color w:val="FF0000"/>
          <w:szCs w:val="24"/>
        </w:rPr>
      </w:pPr>
    </w:p>
    <w:p w14:paraId="0B28AD5B" w14:textId="7755DBCD" w:rsidR="00A73A74" w:rsidRPr="009139B1" w:rsidRDefault="001D6D04" w:rsidP="00BA17F1">
      <w:pPr>
        <w:pStyle w:val="PlainText"/>
        <w:rPr>
          <w:rFonts w:ascii="Times New Roman" w:hAnsi="Times New Roman" w:cs="Times New Roman"/>
          <w:sz w:val="24"/>
          <w:szCs w:val="24"/>
        </w:rPr>
      </w:pPr>
      <w:r w:rsidRPr="009139B1">
        <w:rPr>
          <w:rFonts w:ascii="Times New Roman" w:hAnsi="Times New Roman" w:cs="Times New Roman"/>
          <w:sz w:val="24"/>
          <w:szCs w:val="24"/>
        </w:rPr>
        <w:t xml:space="preserve">           Director executiv                                                            </w:t>
      </w:r>
      <w:r w:rsidR="00A9609F" w:rsidRPr="009139B1">
        <w:rPr>
          <w:rFonts w:ascii="Times New Roman" w:hAnsi="Times New Roman" w:cs="Times New Roman"/>
          <w:sz w:val="24"/>
          <w:szCs w:val="24"/>
        </w:rPr>
        <w:t xml:space="preserve">               </w:t>
      </w:r>
      <w:proofErr w:type="spellStart"/>
      <w:r w:rsidRPr="009139B1">
        <w:rPr>
          <w:rFonts w:ascii="Times New Roman" w:hAnsi="Times New Roman" w:cs="Times New Roman"/>
          <w:sz w:val="24"/>
          <w:szCs w:val="24"/>
        </w:rPr>
        <w:t>Şef</w:t>
      </w:r>
      <w:proofErr w:type="spellEnd"/>
      <w:r w:rsidRPr="009139B1">
        <w:rPr>
          <w:rFonts w:ascii="Times New Roman" w:hAnsi="Times New Roman" w:cs="Times New Roman"/>
          <w:sz w:val="24"/>
          <w:szCs w:val="24"/>
        </w:rPr>
        <w:t xml:space="preserve"> serviciu</w:t>
      </w:r>
    </w:p>
    <w:p w14:paraId="51F96927" w14:textId="0B68C64F" w:rsidR="009F4B35" w:rsidRPr="009139B1" w:rsidRDefault="009F4B35" w:rsidP="00BA17F1">
      <w:pPr>
        <w:pStyle w:val="PlainText"/>
        <w:rPr>
          <w:rFonts w:ascii="Times New Roman" w:hAnsi="Times New Roman" w:cs="Times New Roman"/>
          <w:sz w:val="24"/>
          <w:szCs w:val="24"/>
        </w:rPr>
      </w:pPr>
      <w:r w:rsidRPr="009139B1">
        <w:rPr>
          <w:rFonts w:ascii="Times New Roman" w:hAnsi="Times New Roman" w:cs="Times New Roman"/>
          <w:sz w:val="24"/>
          <w:szCs w:val="24"/>
        </w:rPr>
        <w:tab/>
      </w:r>
      <w:r w:rsidRPr="009139B1">
        <w:rPr>
          <w:rFonts w:ascii="Times New Roman" w:hAnsi="Times New Roman" w:cs="Times New Roman"/>
          <w:sz w:val="24"/>
          <w:szCs w:val="24"/>
        </w:rPr>
        <w:tab/>
      </w:r>
      <w:r w:rsidRPr="009139B1">
        <w:rPr>
          <w:rFonts w:ascii="Times New Roman" w:hAnsi="Times New Roman" w:cs="Times New Roman"/>
          <w:sz w:val="24"/>
          <w:szCs w:val="24"/>
        </w:rPr>
        <w:tab/>
      </w:r>
      <w:r w:rsidRPr="009139B1">
        <w:rPr>
          <w:rFonts w:ascii="Times New Roman" w:hAnsi="Times New Roman" w:cs="Times New Roman"/>
          <w:sz w:val="24"/>
          <w:szCs w:val="24"/>
        </w:rPr>
        <w:tab/>
      </w:r>
      <w:r w:rsidRPr="009139B1">
        <w:rPr>
          <w:rFonts w:ascii="Times New Roman" w:hAnsi="Times New Roman" w:cs="Times New Roman"/>
          <w:sz w:val="24"/>
          <w:szCs w:val="24"/>
        </w:rPr>
        <w:tab/>
      </w:r>
      <w:r w:rsidRPr="009139B1">
        <w:rPr>
          <w:rFonts w:ascii="Times New Roman" w:hAnsi="Times New Roman" w:cs="Times New Roman"/>
          <w:sz w:val="24"/>
          <w:szCs w:val="24"/>
        </w:rPr>
        <w:tab/>
      </w:r>
      <w:r w:rsidRPr="009139B1">
        <w:rPr>
          <w:rFonts w:ascii="Times New Roman" w:hAnsi="Times New Roman" w:cs="Times New Roman"/>
          <w:sz w:val="24"/>
          <w:szCs w:val="24"/>
        </w:rPr>
        <w:tab/>
      </w:r>
      <w:r w:rsidRPr="009139B1">
        <w:rPr>
          <w:rFonts w:ascii="Times New Roman" w:hAnsi="Times New Roman" w:cs="Times New Roman"/>
          <w:sz w:val="24"/>
          <w:szCs w:val="24"/>
        </w:rPr>
        <w:tab/>
      </w:r>
      <w:r w:rsidRPr="009139B1">
        <w:rPr>
          <w:rFonts w:ascii="Times New Roman" w:hAnsi="Times New Roman" w:cs="Times New Roman"/>
          <w:b/>
          <w:bCs/>
          <w:sz w:val="24"/>
          <w:szCs w:val="24"/>
        </w:rPr>
        <w:t xml:space="preserve">  </w:t>
      </w:r>
      <w:r w:rsidR="00376179" w:rsidRPr="009139B1">
        <w:rPr>
          <w:rFonts w:ascii="Times New Roman" w:hAnsi="Times New Roman" w:cs="Times New Roman"/>
          <w:sz w:val="24"/>
          <w:szCs w:val="24"/>
        </w:rPr>
        <w:t>Investiții-</w:t>
      </w:r>
      <w:r w:rsidRPr="009139B1">
        <w:rPr>
          <w:rFonts w:ascii="Times New Roman" w:hAnsi="Times New Roman" w:cs="Times New Roman"/>
          <w:sz w:val="24"/>
          <w:szCs w:val="24"/>
        </w:rPr>
        <w:t xml:space="preserve"> Gospodărire-Întreținere</w:t>
      </w:r>
      <w:r w:rsidRPr="009139B1">
        <w:rPr>
          <w:rFonts w:ascii="Times New Roman" w:hAnsi="Times New Roman" w:cs="Times New Roman"/>
          <w:sz w:val="24"/>
          <w:szCs w:val="24"/>
        </w:rPr>
        <w:tab/>
      </w:r>
    </w:p>
    <w:p w14:paraId="23371258" w14:textId="444E6AD0" w:rsidR="004E014E" w:rsidRPr="009139B1" w:rsidRDefault="001D6D04" w:rsidP="00AB5E42">
      <w:pPr>
        <w:pStyle w:val="PlainText"/>
        <w:rPr>
          <w:rFonts w:ascii="Times New Roman" w:hAnsi="Times New Roman" w:cs="Times New Roman"/>
          <w:sz w:val="24"/>
          <w:szCs w:val="24"/>
        </w:rPr>
      </w:pPr>
      <w:r w:rsidRPr="009139B1">
        <w:rPr>
          <w:rFonts w:ascii="Times New Roman" w:hAnsi="Times New Roman" w:cs="Times New Roman"/>
          <w:sz w:val="24"/>
          <w:szCs w:val="24"/>
        </w:rPr>
        <w:t xml:space="preserve">         </w:t>
      </w:r>
      <w:r w:rsidR="00A55E21" w:rsidRPr="009139B1">
        <w:rPr>
          <w:rFonts w:ascii="Times New Roman" w:hAnsi="Times New Roman" w:cs="Times New Roman"/>
          <w:sz w:val="24"/>
          <w:szCs w:val="24"/>
        </w:rPr>
        <w:t xml:space="preserve">   </w:t>
      </w:r>
      <w:r w:rsidRPr="009139B1">
        <w:rPr>
          <w:rFonts w:ascii="Times New Roman" w:hAnsi="Times New Roman" w:cs="Times New Roman"/>
          <w:sz w:val="24"/>
          <w:szCs w:val="24"/>
        </w:rPr>
        <w:t xml:space="preserve"> </w:t>
      </w:r>
      <w:r w:rsidR="00A55E21" w:rsidRPr="009139B1">
        <w:rPr>
          <w:rFonts w:ascii="Times New Roman" w:hAnsi="Times New Roman" w:cs="Times New Roman"/>
          <w:sz w:val="24"/>
          <w:szCs w:val="24"/>
        </w:rPr>
        <w:t xml:space="preserve">Ec. </w:t>
      </w:r>
      <w:r w:rsidRPr="009139B1">
        <w:rPr>
          <w:rFonts w:ascii="Times New Roman" w:hAnsi="Times New Roman" w:cs="Times New Roman"/>
          <w:sz w:val="24"/>
          <w:szCs w:val="24"/>
        </w:rPr>
        <w:t xml:space="preserve">Ursu Lucia                                                         </w:t>
      </w:r>
      <w:r w:rsidR="009F4B35" w:rsidRPr="009139B1">
        <w:rPr>
          <w:rFonts w:ascii="Times New Roman" w:hAnsi="Times New Roman" w:cs="Times New Roman"/>
          <w:sz w:val="24"/>
          <w:szCs w:val="24"/>
        </w:rPr>
        <w:t xml:space="preserve">     </w:t>
      </w:r>
      <w:r w:rsidRPr="009139B1">
        <w:rPr>
          <w:rFonts w:ascii="Times New Roman" w:hAnsi="Times New Roman" w:cs="Times New Roman"/>
          <w:sz w:val="24"/>
          <w:szCs w:val="24"/>
        </w:rPr>
        <w:t xml:space="preserve"> </w:t>
      </w:r>
      <w:r w:rsidR="004E014E" w:rsidRPr="009139B1">
        <w:rPr>
          <w:rFonts w:ascii="Times New Roman" w:hAnsi="Times New Roman" w:cs="Times New Roman"/>
          <w:sz w:val="24"/>
          <w:szCs w:val="24"/>
        </w:rPr>
        <w:t xml:space="preserve">ing. </w:t>
      </w:r>
      <w:proofErr w:type="spellStart"/>
      <w:r w:rsidR="004E014E" w:rsidRPr="009139B1">
        <w:rPr>
          <w:rFonts w:ascii="Times New Roman" w:hAnsi="Times New Roman" w:cs="Times New Roman"/>
          <w:sz w:val="24"/>
          <w:szCs w:val="24"/>
        </w:rPr>
        <w:t>Szűcs</w:t>
      </w:r>
      <w:proofErr w:type="spellEnd"/>
      <w:r w:rsidR="004E014E" w:rsidRPr="009139B1">
        <w:rPr>
          <w:rFonts w:ascii="Times New Roman" w:hAnsi="Times New Roman" w:cs="Times New Roman"/>
          <w:sz w:val="24"/>
          <w:szCs w:val="24"/>
        </w:rPr>
        <w:t xml:space="preserve"> Zsigmond   </w:t>
      </w:r>
    </w:p>
    <w:p w14:paraId="0F648EBF" w14:textId="1FC4FF6B" w:rsidR="009F4B35" w:rsidRPr="009139B1" w:rsidRDefault="009F4B35" w:rsidP="00AB5E42">
      <w:pPr>
        <w:pStyle w:val="PlainText"/>
        <w:rPr>
          <w:rFonts w:ascii="Times New Roman" w:hAnsi="Times New Roman" w:cs="Times New Roman"/>
          <w:sz w:val="24"/>
          <w:szCs w:val="24"/>
        </w:rPr>
      </w:pPr>
    </w:p>
    <w:p w14:paraId="63877107" w14:textId="5E080C7B" w:rsidR="009F4B35" w:rsidRPr="009139B1" w:rsidRDefault="009F4B35" w:rsidP="00AB5E42">
      <w:pPr>
        <w:pStyle w:val="PlainText"/>
        <w:rPr>
          <w:rFonts w:ascii="Times New Roman" w:hAnsi="Times New Roman" w:cs="Times New Roman"/>
          <w:sz w:val="24"/>
          <w:szCs w:val="24"/>
        </w:rPr>
      </w:pPr>
    </w:p>
    <w:p w14:paraId="75D3BCF2" w14:textId="57049031" w:rsidR="009F4B35" w:rsidRPr="009139B1" w:rsidRDefault="009F4B35" w:rsidP="00AB5E42">
      <w:pPr>
        <w:pStyle w:val="PlainText"/>
        <w:rPr>
          <w:rFonts w:ascii="Times New Roman" w:hAnsi="Times New Roman" w:cs="Times New Roman"/>
          <w:sz w:val="24"/>
          <w:szCs w:val="24"/>
        </w:rPr>
      </w:pPr>
    </w:p>
    <w:p w14:paraId="651C8070" w14:textId="11784453" w:rsidR="009F4B35" w:rsidRPr="009139B1" w:rsidRDefault="009F4B35" w:rsidP="00AB5E42">
      <w:pPr>
        <w:pStyle w:val="PlainText"/>
        <w:rPr>
          <w:rFonts w:ascii="Times New Roman" w:hAnsi="Times New Roman" w:cs="Times New Roman"/>
          <w:sz w:val="24"/>
          <w:szCs w:val="24"/>
        </w:rPr>
      </w:pPr>
    </w:p>
    <w:p w14:paraId="4DE1CC63" w14:textId="6A6AE08F" w:rsidR="009F4B35" w:rsidRPr="009139B1" w:rsidRDefault="009F4B35" w:rsidP="00AB5E42">
      <w:pPr>
        <w:pStyle w:val="PlainText"/>
        <w:rPr>
          <w:rFonts w:ascii="Times New Roman" w:hAnsi="Times New Roman" w:cs="Times New Roman"/>
          <w:sz w:val="24"/>
          <w:szCs w:val="24"/>
        </w:rPr>
      </w:pPr>
    </w:p>
    <w:p w14:paraId="2135ABB0" w14:textId="645D22C5" w:rsidR="009F4B35" w:rsidRPr="009139B1" w:rsidRDefault="009F4B35" w:rsidP="00AB5E42">
      <w:pPr>
        <w:pStyle w:val="PlainText"/>
        <w:rPr>
          <w:rFonts w:ascii="Times New Roman" w:hAnsi="Times New Roman" w:cs="Times New Roman"/>
          <w:sz w:val="24"/>
          <w:szCs w:val="24"/>
        </w:rPr>
      </w:pPr>
    </w:p>
    <w:p w14:paraId="640BD01B" w14:textId="343B9545" w:rsidR="00CE0A97" w:rsidRPr="009139B1" w:rsidRDefault="00CE0A97" w:rsidP="00CE0A97">
      <w:pPr>
        <w:rPr>
          <w:szCs w:val="24"/>
        </w:rPr>
      </w:pPr>
    </w:p>
    <w:p w14:paraId="6CDA3C66" w14:textId="0B4C0813" w:rsidR="00CE0A97" w:rsidRPr="009139B1" w:rsidRDefault="00CE0A97" w:rsidP="00CE0A97">
      <w:pPr>
        <w:rPr>
          <w:szCs w:val="24"/>
        </w:rPr>
      </w:pPr>
    </w:p>
    <w:p w14:paraId="7EDE6D7B" w14:textId="361B0ACF" w:rsidR="00CE0A97" w:rsidRPr="009139B1" w:rsidRDefault="00CE0A97" w:rsidP="00CE0A97">
      <w:pPr>
        <w:rPr>
          <w:szCs w:val="24"/>
        </w:rPr>
      </w:pPr>
    </w:p>
    <w:p w14:paraId="23DE5EF9" w14:textId="77777777" w:rsidR="008815A0" w:rsidRDefault="008815A0" w:rsidP="00CE0A97">
      <w:pPr>
        <w:tabs>
          <w:tab w:val="left" w:pos="1245"/>
        </w:tabs>
        <w:rPr>
          <w:sz w:val="16"/>
          <w:szCs w:val="16"/>
        </w:rPr>
      </w:pPr>
      <w:r w:rsidRPr="008815A0">
        <w:rPr>
          <w:sz w:val="16"/>
          <w:szCs w:val="16"/>
        </w:rPr>
        <w:t>Întocmit 2 ex</w:t>
      </w:r>
    </w:p>
    <w:p w14:paraId="467A7C3E" w14:textId="6BC5F1E9" w:rsidR="00CE0A97" w:rsidRPr="009139B1" w:rsidRDefault="008815A0" w:rsidP="00CE0A97">
      <w:pPr>
        <w:tabs>
          <w:tab w:val="left" w:pos="1245"/>
        </w:tabs>
        <w:rPr>
          <w:szCs w:val="24"/>
        </w:rPr>
      </w:pPr>
      <w:r w:rsidRPr="008815A0">
        <w:rPr>
          <w:sz w:val="16"/>
          <w:szCs w:val="16"/>
        </w:rPr>
        <w:t xml:space="preserve">Ing. </w:t>
      </w:r>
      <w:proofErr w:type="spellStart"/>
      <w:r w:rsidRPr="008815A0">
        <w:rPr>
          <w:sz w:val="16"/>
          <w:szCs w:val="16"/>
        </w:rPr>
        <w:t>Bereș</w:t>
      </w:r>
      <w:proofErr w:type="spellEnd"/>
      <w:r w:rsidRPr="008815A0">
        <w:rPr>
          <w:sz w:val="16"/>
          <w:szCs w:val="16"/>
        </w:rPr>
        <w:t xml:space="preserve"> Dorin Mihai</w:t>
      </w:r>
      <w:r w:rsidR="00CE0A97" w:rsidRPr="009139B1">
        <w:rPr>
          <w:szCs w:val="24"/>
        </w:rPr>
        <w:tab/>
      </w:r>
    </w:p>
    <w:sectPr w:rsidR="00CE0A97" w:rsidRPr="009139B1" w:rsidSect="006A6C58">
      <w:headerReference w:type="even" r:id="rId9"/>
      <w:headerReference w:type="default" r:id="rId10"/>
      <w:footerReference w:type="even" r:id="rId11"/>
      <w:footerReference w:type="default" r:id="rId12"/>
      <w:headerReference w:type="first" r:id="rId13"/>
      <w:footerReference w:type="first" r:id="rId14"/>
      <w:pgSz w:w="11906" w:h="16838" w:code="9"/>
      <w:pgMar w:top="851" w:right="707"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3552" w14:textId="77777777" w:rsidR="005803E3" w:rsidRDefault="005803E3" w:rsidP="0011506A">
      <w:pPr>
        <w:spacing w:after="0" w:line="240" w:lineRule="auto"/>
      </w:pPr>
      <w:r>
        <w:separator/>
      </w:r>
    </w:p>
  </w:endnote>
  <w:endnote w:type="continuationSeparator" w:id="0">
    <w:p w14:paraId="27ED90A7" w14:textId="77777777" w:rsidR="005803E3" w:rsidRDefault="005803E3"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D73E" w14:textId="77777777" w:rsidR="00D07203" w:rsidRDefault="00D07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476228"/>
      <w:docPartObj>
        <w:docPartGallery w:val="Page Numbers (Bottom of Page)"/>
        <w:docPartUnique/>
      </w:docPartObj>
    </w:sdtPr>
    <w:sdtEndPr>
      <w:rPr>
        <w:noProof/>
      </w:rPr>
    </w:sdtEndPr>
    <w:sdtContent>
      <w:p w14:paraId="2F909AC2" w14:textId="4FF78594" w:rsidR="00D07203" w:rsidRDefault="00D072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5CABC" w14:textId="77777777" w:rsidR="00D07203" w:rsidRDefault="00D07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8DCD" w14:textId="77777777" w:rsidR="00D07203" w:rsidRDefault="00D07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DD78" w14:textId="77777777" w:rsidR="005803E3" w:rsidRDefault="005803E3" w:rsidP="0011506A">
      <w:pPr>
        <w:spacing w:after="0" w:line="240" w:lineRule="auto"/>
      </w:pPr>
      <w:r>
        <w:separator/>
      </w:r>
    </w:p>
  </w:footnote>
  <w:footnote w:type="continuationSeparator" w:id="0">
    <w:p w14:paraId="69CA1270" w14:textId="77777777" w:rsidR="005803E3" w:rsidRDefault="005803E3"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671B" w14:textId="77777777" w:rsidR="00D07203" w:rsidRDefault="00D07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E44F" w14:textId="77777777" w:rsidR="00D07203" w:rsidRDefault="00D07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6466" w14:textId="77777777" w:rsidR="00D07203" w:rsidRDefault="00D07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049C0"/>
    <w:multiLevelType w:val="hybridMultilevel"/>
    <w:tmpl w:val="786E8E86"/>
    <w:lvl w:ilvl="0" w:tplc="D1E61A9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D5A23CF"/>
    <w:multiLevelType w:val="hybridMultilevel"/>
    <w:tmpl w:val="CB9EF3BC"/>
    <w:lvl w:ilvl="0" w:tplc="85407E74">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1509B2"/>
    <w:multiLevelType w:val="hybridMultilevel"/>
    <w:tmpl w:val="CAC2FF1E"/>
    <w:lvl w:ilvl="0" w:tplc="AED819B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83076398">
    <w:abstractNumId w:val="6"/>
  </w:num>
  <w:num w:numId="2" w16cid:durableId="1217426671">
    <w:abstractNumId w:val="7"/>
  </w:num>
  <w:num w:numId="3" w16cid:durableId="672495642">
    <w:abstractNumId w:val="1"/>
  </w:num>
  <w:num w:numId="4" w16cid:durableId="346323753">
    <w:abstractNumId w:val="4"/>
  </w:num>
  <w:num w:numId="5" w16cid:durableId="1281719162">
    <w:abstractNumId w:val="5"/>
  </w:num>
  <w:num w:numId="6" w16cid:durableId="1697732256">
    <w:abstractNumId w:val="3"/>
  </w:num>
  <w:num w:numId="7" w16cid:durableId="1334064682">
    <w:abstractNumId w:val="0"/>
  </w:num>
  <w:num w:numId="8" w16cid:durableId="34625587">
    <w:abstractNumId w:val="2"/>
  </w:num>
  <w:num w:numId="9" w16cid:durableId="930119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21BE9"/>
    <w:rsid w:val="000512A5"/>
    <w:rsid w:val="000520A3"/>
    <w:rsid w:val="00054AE2"/>
    <w:rsid w:val="00077717"/>
    <w:rsid w:val="00081F53"/>
    <w:rsid w:val="000A0698"/>
    <w:rsid w:val="000A3815"/>
    <w:rsid w:val="000A63CA"/>
    <w:rsid w:val="000B2A5A"/>
    <w:rsid w:val="000C78C5"/>
    <w:rsid w:val="000E00C1"/>
    <w:rsid w:val="000F492B"/>
    <w:rsid w:val="0011506A"/>
    <w:rsid w:val="00121F18"/>
    <w:rsid w:val="00123474"/>
    <w:rsid w:val="0012469E"/>
    <w:rsid w:val="001255D2"/>
    <w:rsid w:val="00165CF5"/>
    <w:rsid w:val="00170740"/>
    <w:rsid w:val="00191E19"/>
    <w:rsid w:val="00196105"/>
    <w:rsid w:val="00197734"/>
    <w:rsid w:val="001A5646"/>
    <w:rsid w:val="001D144E"/>
    <w:rsid w:val="001D6D04"/>
    <w:rsid w:val="002003EA"/>
    <w:rsid w:val="00200A7F"/>
    <w:rsid w:val="00213961"/>
    <w:rsid w:val="00222BDC"/>
    <w:rsid w:val="00234C51"/>
    <w:rsid w:val="00245EB4"/>
    <w:rsid w:val="00255514"/>
    <w:rsid w:val="0025645A"/>
    <w:rsid w:val="002667E2"/>
    <w:rsid w:val="00274CB2"/>
    <w:rsid w:val="00276174"/>
    <w:rsid w:val="002947B1"/>
    <w:rsid w:val="002A4D1F"/>
    <w:rsid w:val="002C3CC0"/>
    <w:rsid w:val="002E1760"/>
    <w:rsid w:val="002E19CE"/>
    <w:rsid w:val="002F16AA"/>
    <w:rsid w:val="002F7C67"/>
    <w:rsid w:val="003052D6"/>
    <w:rsid w:val="00316D43"/>
    <w:rsid w:val="00326FAA"/>
    <w:rsid w:val="00334FA9"/>
    <w:rsid w:val="00347E2B"/>
    <w:rsid w:val="00347FEE"/>
    <w:rsid w:val="00374884"/>
    <w:rsid w:val="00376179"/>
    <w:rsid w:val="00381A66"/>
    <w:rsid w:val="00381D84"/>
    <w:rsid w:val="003A0AAB"/>
    <w:rsid w:val="003A6116"/>
    <w:rsid w:val="003B2D59"/>
    <w:rsid w:val="003B6AB4"/>
    <w:rsid w:val="003C0545"/>
    <w:rsid w:val="003D73D1"/>
    <w:rsid w:val="003F4570"/>
    <w:rsid w:val="0041269B"/>
    <w:rsid w:val="00427129"/>
    <w:rsid w:val="004C22F8"/>
    <w:rsid w:val="004C29AD"/>
    <w:rsid w:val="004C5D13"/>
    <w:rsid w:val="004D6684"/>
    <w:rsid w:val="004E014E"/>
    <w:rsid w:val="004E247E"/>
    <w:rsid w:val="004E4043"/>
    <w:rsid w:val="004F495F"/>
    <w:rsid w:val="005159D5"/>
    <w:rsid w:val="00527EF2"/>
    <w:rsid w:val="005341F6"/>
    <w:rsid w:val="005460E0"/>
    <w:rsid w:val="00550640"/>
    <w:rsid w:val="0055446B"/>
    <w:rsid w:val="00557265"/>
    <w:rsid w:val="00562381"/>
    <w:rsid w:val="00564BA3"/>
    <w:rsid w:val="005803E3"/>
    <w:rsid w:val="005B25CD"/>
    <w:rsid w:val="005C1A09"/>
    <w:rsid w:val="005E4927"/>
    <w:rsid w:val="005F29DB"/>
    <w:rsid w:val="005F4434"/>
    <w:rsid w:val="00624783"/>
    <w:rsid w:val="00627B4E"/>
    <w:rsid w:val="006448C2"/>
    <w:rsid w:val="006450C0"/>
    <w:rsid w:val="006655F6"/>
    <w:rsid w:val="00675A1C"/>
    <w:rsid w:val="00680D66"/>
    <w:rsid w:val="00697EAE"/>
    <w:rsid w:val="006A495E"/>
    <w:rsid w:val="006A6C58"/>
    <w:rsid w:val="006B0F3B"/>
    <w:rsid w:val="006B7B32"/>
    <w:rsid w:val="006B7DE1"/>
    <w:rsid w:val="006D1C5B"/>
    <w:rsid w:val="006D7D47"/>
    <w:rsid w:val="007018DE"/>
    <w:rsid w:val="00736AB8"/>
    <w:rsid w:val="00740E31"/>
    <w:rsid w:val="00763344"/>
    <w:rsid w:val="00780DA8"/>
    <w:rsid w:val="007928CA"/>
    <w:rsid w:val="00793E3A"/>
    <w:rsid w:val="007B650B"/>
    <w:rsid w:val="007C149A"/>
    <w:rsid w:val="007C23BA"/>
    <w:rsid w:val="007C3F6E"/>
    <w:rsid w:val="007C79EC"/>
    <w:rsid w:val="007E2FA3"/>
    <w:rsid w:val="007F6841"/>
    <w:rsid w:val="007F758A"/>
    <w:rsid w:val="00817751"/>
    <w:rsid w:val="0083133C"/>
    <w:rsid w:val="00837AE1"/>
    <w:rsid w:val="008572FD"/>
    <w:rsid w:val="008815A0"/>
    <w:rsid w:val="008A1469"/>
    <w:rsid w:val="008B5059"/>
    <w:rsid w:val="008C0494"/>
    <w:rsid w:val="008C1031"/>
    <w:rsid w:val="008E13B6"/>
    <w:rsid w:val="009139B1"/>
    <w:rsid w:val="009153B7"/>
    <w:rsid w:val="00930004"/>
    <w:rsid w:val="009349AD"/>
    <w:rsid w:val="009424D1"/>
    <w:rsid w:val="0095123F"/>
    <w:rsid w:val="009577FA"/>
    <w:rsid w:val="00973749"/>
    <w:rsid w:val="00984001"/>
    <w:rsid w:val="00994971"/>
    <w:rsid w:val="009B372D"/>
    <w:rsid w:val="009B5A3E"/>
    <w:rsid w:val="009F4B35"/>
    <w:rsid w:val="00A05DF9"/>
    <w:rsid w:val="00A06872"/>
    <w:rsid w:val="00A21C9E"/>
    <w:rsid w:val="00A400BD"/>
    <w:rsid w:val="00A55E21"/>
    <w:rsid w:val="00A67504"/>
    <w:rsid w:val="00A73A74"/>
    <w:rsid w:val="00A768A8"/>
    <w:rsid w:val="00A809ED"/>
    <w:rsid w:val="00A81D0A"/>
    <w:rsid w:val="00A85BC8"/>
    <w:rsid w:val="00A9609F"/>
    <w:rsid w:val="00A97162"/>
    <w:rsid w:val="00AA3864"/>
    <w:rsid w:val="00AA456F"/>
    <w:rsid w:val="00AB3E46"/>
    <w:rsid w:val="00AB3F4E"/>
    <w:rsid w:val="00AB5E42"/>
    <w:rsid w:val="00AC2922"/>
    <w:rsid w:val="00AC42FA"/>
    <w:rsid w:val="00AC628F"/>
    <w:rsid w:val="00AE4A21"/>
    <w:rsid w:val="00B03F4B"/>
    <w:rsid w:val="00B34B73"/>
    <w:rsid w:val="00B526D0"/>
    <w:rsid w:val="00B539DE"/>
    <w:rsid w:val="00B62691"/>
    <w:rsid w:val="00B67C3F"/>
    <w:rsid w:val="00B7276D"/>
    <w:rsid w:val="00B842C4"/>
    <w:rsid w:val="00BA17F1"/>
    <w:rsid w:val="00BE7302"/>
    <w:rsid w:val="00BF042E"/>
    <w:rsid w:val="00BF709A"/>
    <w:rsid w:val="00C10C0A"/>
    <w:rsid w:val="00C119C2"/>
    <w:rsid w:val="00C14EC9"/>
    <w:rsid w:val="00C2671C"/>
    <w:rsid w:val="00C43566"/>
    <w:rsid w:val="00C46383"/>
    <w:rsid w:val="00C46507"/>
    <w:rsid w:val="00C653E4"/>
    <w:rsid w:val="00C66D68"/>
    <w:rsid w:val="00C7532A"/>
    <w:rsid w:val="00C91607"/>
    <w:rsid w:val="00C928B1"/>
    <w:rsid w:val="00CA3905"/>
    <w:rsid w:val="00CC58AE"/>
    <w:rsid w:val="00CE0A97"/>
    <w:rsid w:val="00CE7579"/>
    <w:rsid w:val="00CF1D41"/>
    <w:rsid w:val="00D07203"/>
    <w:rsid w:val="00D64139"/>
    <w:rsid w:val="00D93E45"/>
    <w:rsid w:val="00DB17C6"/>
    <w:rsid w:val="00DC2909"/>
    <w:rsid w:val="00DD7502"/>
    <w:rsid w:val="00DF0A7B"/>
    <w:rsid w:val="00DF2E97"/>
    <w:rsid w:val="00E0509D"/>
    <w:rsid w:val="00E24F5B"/>
    <w:rsid w:val="00E3290A"/>
    <w:rsid w:val="00E32C0C"/>
    <w:rsid w:val="00E56388"/>
    <w:rsid w:val="00ED1E23"/>
    <w:rsid w:val="00EF3FC5"/>
    <w:rsid w:val="00EF6DB7"/>
    <w:rsid w:val="00F02D24"/>
    <w:rsid w:val="00F03751"/>
    <w:rsid w:val="00F119E5"/>
    <w:rsid w:val="00F1506D"/>
    <w:rsid w:val="00F231C9"/>
    <w:rsid w:val="00F316A6"/>
    <w:rsid w:val="00F508E7"/>
    <w:rsid w:val="00F64BDB"/>
    <w:rsid w:val="00F66A49"/>
    <w:rsid w:val="00F81BAC"/>
    <w:rsid w:val="00FA1DA9"/>
    <w:rsid w:val="00FA5458"/>
    <w:rsid w:val="00FB303E"/>
    <w:rsid w:val="00FD12E4"/>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val="ro-RO"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character" w:styleId="CommentReference">
    <w:name w:val="annotation reference"/>
    <w:basedOn w:val="DefaultParagraphFont"/>
    <w:semiHidden/>
    <w:unhideWhenUsed/>
    <w:rsid w:val="008815A0"/>
    <w:rPr>
      <w:sz w:val="16"/>
      <w:szCs w:val="16"/>
    </w:rPr>
  </w:style>
  <w:style w:type="paragraph" w:styleId="CommentText">
    <w:name w:val="annotation text"/>
    <w:basedOn w:val="Normal"/>
    <w:link w:val="CommentTextChar"/>
    <w:semiHidden/>
    <w:unhideWhenUsed/>
    <w:rsid w:val="008815A0"/>
    <w:pPr>
      <w:spacing w:line="240" w:lineRule="auto"/>
    </w:pPr>
    <w:rPr>
      <w:sz w:val="20"/>
      <w:szCs w:val="20"/>
    </w:rPr>
  </w:style>
  <w:style w:type="character" w:customStyle="1" w:styleId="CommentTextChar">
    <w:name w:val="Comment Text Char"/>
    <w:basedOn w:val="DefaultParagraphFont"/>
    <w:link w:val="CommentText"/>
    <w:semiHidden/>
    <w:rsid w:val="008815A0"/>
    <w:rPr>
      <w:rFonts w:eastAsia="Calibri"/>
      <w:lang w:val="ro-RO" w:eastAsia="en-US"/>
    </w:rPr>
  </w:style>
  <w:style w:type="paragraph" w:styleId="CommentSubject">
    <w:name w:val="annotation subject"/>
    <w:basedOn w:val="CommentText"/>
    <w:next w:val="CommentText"/>
    <w:link w:val="CommentSubjectChar"/>
    <w:semiHidden/>
    <w:unhideWhenUsed/>
    <w:rsid w:val="008815A0"/>
    <w:rPr>
      <w:b/>
      <w:bCs/>
    </w:rPr>
  </w:style>
  <w:style w:type="character" w:customStyle="1" w:styleId="CommentSubjectChar">
    <w:name w:val="Comment Subject Char"/>
    <w:basedOn w:val="CommentTextChar"/>
    <w:link w:val="CommentSubject"/>
    <w:semiHidden/>
    <w:rsid w:val="008815A0"/>
    <w:rPr>
      <w:rFonts w:eastAsia="Calibri"/>
      <w:b/>
      <w:bCs/>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0146">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474130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335F5B-E352-4CD1-9D50-1AD3CF983C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748</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Dorin Beres</cp:lastModifiedBy>
  <cp:revision>5</cp:revision>
  <cp:lastPrinted>2023-06-21T06:30:00Z</cp:lastPrinted>
  <dcterms:created xsi:type="dcterms:W3CDTF">2023-06-21T06:21:00Z</dcterms:created>
  <dcterms:modified xsi:type="dcterms:W3CDTF">2023-06-21T06:30:00Z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